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87D9D" w14:textId="77777777" w:rsidR="004A1402" w:rsidRDefault="007E0DEC">
      <w:pPr>
        <w:pStyle w:val="Titre"/>
        <w:rPr>
          <w:rFonts w:ascii="PT Sans Narrow" w:eastAsia="PT Sans Narrow" w:hAnsi="PT Sans Narrow" w:cs="PT Sans Narrow"/>
          <w:sz w:val="20"/>
          <w:szCs w:val="20"/>
        </w:rPr>
      </w:pPr>
      <w:bookmarkStart w:id="0" w:name="_koc7blaw696s" w:colFirst="0" w:colLast="0"/>
      <w:bookmarkEnd w:id="0"/>
      <w:r>
        <w:rPr>
          <w:rFonts w:ascii="PT Sans Narrow" w:eastAsia="PT Sans Narrow" w:hAnsi="PT Sans Narrow" w:cs="PT Sans Narrow"/>
          <w:b/>
          <w:noProof/>
          <w:sz w:val="46"/>
          <w:szCs w:val="46"/>
          <w:lang w:val="fr-FR"/>
        </w:rPr>
        <w:drawing>
          <wp:inline distT="114300" distB="114300" distL="114300" distR="114300" wp14:anchorId="17A74790" wp14:editId="0771247A">
            <wp:extent cx="5734050" cy="21082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734050" cy="2108200"/>
                    </a:xfrm>
                    <a:prstGeom prst="rect">
                      <a:avLst/>
                    </a:prstGeom>
                    <a:ln/>
                  </pic:spPr>
                </pic:pic>
              </a:graphicData>
            </a:graphic>
          </wp:inline>
        </w:drawing>
      </w:r>
    </w:p>
    <w:p w14:paraId="40B79593" w14:textId="77777777" w:rsidR="004A1402" w:rsidRPr="007E0DEC" w:rsidRDefault="007E0DEC">
      <w:pPr>
        <w:pStyle w:val="normal0"/>
        <w:spacing w:after="100" w:line="240" w:lineRule="auto"/>
        <w:jc w:val="right"/>
        <w:rPr>
          <w:rFonts w:ascii="PT Sans Narrow" w:eastAsia="Oswald ExtraLight" w:hAnsi="PT Sans Narrow" w:cs="Oswald ExtraLight"/>
          <w:sz w:val="60"/>
          <w:szCs w:val="60"/>
          <w:highlight w:val="black"/>
        </w:rPr>
      </w:pPr>
      <w:r w:rsidRPr="007E0DEC">
        <w:rPr>
          <w:rFonts w:ascii="PT Sans Narrow" w:eastAsia="Oswald ExtraLight" w:hAnsi="PT Sans Narrow" w:cs="Oswald ExtraLight"/>
          <w:color w:val="FFFF00"/>
          <w:sz w:val="20"/>
          <w:szCs w:val="20"/>
          <w:highlight w:val="black"/>
        </w:rPr>
        <w:t xml:space="preserve"> MAI 2018</w:t>
      </w:r>
      <w:r w:rsidRPr="007E0DEC">
        <w:rPr>
          <w:rFonts w:ascii="PT Sans Narrow" w:eastAsia="Oswald ExtraLight" w:hAnsi="PT Sans Narrow" w:cs="Oswald ExtraLight"/>
          <w:sz w:val="20"/>
          <w:szCs w:val="20"/>
          <w:highlight w:val="black"/>
        </w:rPr>
        <w:t>.</w:t>
      </w:r>
    </w:p>
    <w:p w14:paraId="5DF20251" w14:textId="77777777" w:rsidR="004A1402" w:rsidRPr="007E0DEC" w:rsidRDefault="007E0DEC">
      <w:pPr>
        <w:pStyle w:val="normal0"/>
        <w:spacing w:after="100"/>
        <w:rPr>
          <w:rFonts w:ascii="PT Sans Narrow" w:hAnsi="PT Sans Narrow"/>
        </w:rPr>
      </w:pPr>
      <w:r w:rsidRPr="007E0DEC">
        <w:rPr>
          <w:rFonts w:ascii="PT Sans Narrow" w:eastAsia="Oswald ExtraLight" w:hAnsi="PT Sans Narrow" w:cs="Oswald ExtraLight"/>
          <w:sz w:val="72"/>
          <w:szCs w:val="72"/>
          <w:highlight w:val="white"/>
        </w:rPr>
        <w:t>ANTHROPOCÈNE : MAIS QU’EST-CE QUE C’EST ?</w:t>
      </w:r>
      <w:r w:rsidRPr="007E0DEC">
        <w:rPr>
          <w:rFonts w:ascii="PT Sans Narrow" w:eastAsia="Oswald ExtraLight" w:hAnsi="PT Sans Narrow" w:cs="Oswald ExtraLight"/>
          <w:color w:val="434343"/>
          <w:sz w:val="60"/>
          <w:szCs w:val="60"/>
          <w:highlight w:val="white"/>
        </w:rPr>
        <w:t xml:space="preserve"> </w:t>
      </w:r>
      <w:bookmarkStart w:id="1" w:name="_GoBack"/>
      <w:bookmarkEnd w:id="1"/>
    </w:p>
    <w:p w14:paraId="284FC188" w14:textId="77777777" w:rsidR="004A1402" w:rsidRDefault="007E0DEC">
      <w:pPr>
        <w:pStyle w:val="Sous-titre"/>
        <w:spacing w:after="0"/>
        <w:rPr>
          <w:rFonts w:ascii="Roboto" w:eastAsia="Roboto" w:hAnsi="Roboto" w:cs="Roboto"/>
          <w:i/>
          <w:color w:val="000000"/>
          <w:sz w:val="21"/>
          <w:szCs w:val="21"/>
        </w:rPr>
      </w:pPr>
      <w:bookmarkStart w:id="2" w:name="_d0iisl831kjm" w:colFirst="0" w:colLast="0"/>
      <w:bookmarkEnd w:id="2"/>
      <w:r>
        <w:rPr>
          <w:rFonts w:ascii="Roboto" w:eastAsia="Roboto" w:hAnsi="Roboto" w:cs="Roboto"/>
          <w:i/>
          <w:color w:val="000000"/>
          <w:sz w:val="21"/>
          <w:szCs w:val="21"/>
        </w:rPr>
        <w:t>AOC media - Analyse Opinion Critique</w:t>
      </w:r>
    </w:p>
    <w:p w14:paraId="16C04BA9" w14:textId="77777777" w:rsidR="004A1402" w:rsidRDefault="007E0DEC">
      <w:pPr>
        <w:pStyle w:val="normal0"/>
        <w:spacing w:before="220" w:after="220"/>
        <w:rPr>
          <w:rFonts w:ascii="PT Sans Narrow" w:eastAsia="PT Sans Narrow" w:hAnsi="PT Sans Narrow" w:cs="PT Sans Narrow"/>
          <w:color w:val="434343"/>
          <w:sz w:val="28"/>
          <w:szCs w:val="28"/>
        </w:rPr>
        <w:sectPr w:rsidR="004A1402">
          <w:headerReference w:type="default" r:id="rId8"/>
          <w:footerReference w:type="default" r:id="rId9"/>
          <w:pgSz w:w="11909" w:h="16834"/>
          <w:pgMar w:top="1440" w:right="1440" w:bottom="1440" w:left="1440" w:header="0" w:footer="720" w:gutter="0"/>
          <w:pgNumType w:start="1"/>
          <w:cols w:space="720"/>
        </w:sectPr>
      </w:pPr>
      <w:r>
        <w:rPr>
          <w:rFonts w:ascii="PT Sans Narrow" w:eastAsia="PT Sans Narrow" w:hAnsi="PT Sans Narrow" w:cs="PT Sans Narrow"/>
          <w:color w:val="434343"/>
          <w:sz w:val="28"/>
          <w:szCs w:val="28"/>
        </w:rPr>
        <w:t xml:space="preserve">Le terme est devenu presque banal, sans qu’on s’en rende vraiment compte : l’Anthropocène est cette nouvelle ère géologique qui voit l’Homme imprimer sa marque sur l’évolution géologique de la planète. Pourtant, derrière l’apparente simplicité du message, </w:t>
      </w:r>
      <w:r>
        <w:rPr>
          <w:rFonts w:ascii="PT Sans Narrow" w:eastAsia="PT Sans Narrow" w:hAnsi="PT Sans Narrow" w:cs="PT Sans Narrow"/>
          <w:color w:val="434343"/>
          <w:sz w:val="28"/>
          <w:szCs w:val="28"/>
        </w:rPr>
        <w:t>qui en a assuré l’efficacité, persiste une ambiguïté importante. De quoi parle-t-on vraiment ?</w:t>
      </w:r>
    </w:p>
    <w:p w14:paraId="6A235048" w14:textId="77777777" w:rsidR="004A1402" w:rsidRDefault="007E0DEC">
      <w:pPr>
        <w:pStyle w:val="normal0"/>
        <w:spacing w:before="220" w:after="220"/>
        <w:rPr>
          <w:rFonts w:ascii="PT Sans Narrow" w:eastAsia="PT Sans Narrow" w:hAnsi="PT Sans Narrow" w:cs="PT Sans Narrow"/>
          <w:b/>
        </w:rPr>
      </w:pPr>
      <w:r>
        <w:rPr>
          <w:rFonts w:ascii="PT Sans Narrow" w:eastAsia="PT Sans Narrow" w:hAnsi="PT Sans Narrow" w:cs="PT Sans Narrow"/>
          <w:b/>
        </w:rPr>
        <w:lastRenderedPageBreak/>
        <w:t xml:space="preserve">Par Catherine Larrère, Philosophe, Professeur émérite à l'université de Paris I-Panthéon-Sorbonne, Spécialiste de philosophie morale et politique. </w:t>
      </w:r>
    </w:p>
    <w:p w14:paraId="67CBDBB5" w14:textId="77777777" w:rsidR="004A1402" w:rsidRDefault="007E0DEC">
      <w:pPr>
        <w:pStyle w:val="normal0"/>
        <w:spacing w:before="220" w:after="220"/>
        <w:rPr>
          <w:rFonts w:ascii="PT Sans Narrow" w:eastAsia="PT Sans Narrow" w:hAnsi="PT Sans Narrow" w:cs="PT Sans Narrow"/>
        </w:rPr>
      </w:pPr>
      <w:r>
        <w:rPr>
          <w:rFonts w:ascii="PT Sans Narrow" w:eastAsia="PT Sans Narrow" w:hAnsi="PT Sans Narrow" w:cs="PT Sans Narrow"/>
        </w:rPr>
        <w:t>Cela ressort de l’ensemble des données scientifiques collectées sur l’ensemble de la planète : les impacts des activités humaines ont fait de l’humanité, dans son ensemble, une force géologique capable de transformer le Système Terre, au point d’engager la</w:t>
      </w:r>
      <w:r>
        <w:rPr>
          <w:rFonts w:ascii="PT Sans Narrow" w:eastAsia="PT Sans Narrow" w:hAnsi="PT Sans Narrow" w:cs="PT Sans Narrow"/>
        </w:rPr>
        <w:t xml:space="preserve"> planète dans une nouvelle période de son histoire géologique. D’où la proposition de nommer Anthropocène cette nouvelle période, soumise dès 2000 (dans la </w:t>
      </w:r>
      <w:r>
        <w:rPr>
          <w:rFonts w:ascii="PT Sans Narrow" w:eastAsia="PT Sans Narrow" w:hAnsi="PT Sans Narrow" w:cs="PT Sans Narrow"/>
          <w:i/>
        </w:rPr>
        <w:t>Newsletter</w:t>
      </w:r>
      <w:r>
        <w:rPr>
          <w:rFonts w:ascii="PT Sans Narrow" w:eastAsia="PT Sans Narrow" w:hAnsi="PT Sans Narrow" w:cs="PT Sans Narrow"/>
        </w:rPr>
        <w:t xml:space="preserve"> de </w:t>
      </w:r>
      <w:r>
        <w:rPr>
          <w:rFonts w:ascii="PT Sans Narrow" w:eastAsia="PT Sans Narrow" w:hAnsi="PT Sans Narrow" w:cs="PT Sans Narrow"/>
          <w:i/>
        </w:rPr>
        <w:t>l’International Geosphere-Biosphere Program</w:t>
      </w:r>
      <w:r>
        <w:rPr>
          <w:rFonts w:ascii="PT Sans Narrow" w:eastAsia="PT Sans Narrow" w:hAnsi="PT Sans Narrow" w:cs="PT Sans Narrow"/>
        </w:rPr>
        <w:t xml:space="preserve">) ; puis en 2002, dans un article de </w:t>
      </w:r>
      <w:r>
        <w:rPr>
          <w:rFonts w:ascii="PT Sans Narrow" w:eastAsia="PT Sans Narrow" w:hAnsi="PT Sans Narrow" w:cs="PT Sans Narrow"/>
          <w:i/>
        </w:rPr>
        <w:t>Nature</w:t>
      </w:r>
      <w:r>
        <w:rPr>
          <w:rFonts w:ascii="PT Sans Narrow" w:eastAsia="PT Sans Narrow" w:hAnsi="PT Sans Narrow" w:cs="PT Sans Narrow"/>
          <w:i/>
        </w:rPr>
        <w:t xml:space="preserve">, </w:t>
      </w:r>
      <w:r>
        <w:rPr>
          <w:rFonts w:ascii="PT Sans Narrow" w:eastAsia="PT Sans Narrow" w:hAnsi="PT Sans Narrow" w:cs="PT Sans Narrow"/>
        </w:rPr>
        <w:t xml:space="preserve">par Eugene Stoermer (géologue </w:t>
      </w:r>
      <w:r>
        <w:rPr>
          <w:rFonts w:ascii="PT Sans Narrow" w:eastAsia="PT Sans Narrow" w:hAnsi="PT Sans Narrow" w:cs="PT Sans Narrow"/>
        </w:rPr>
        <w:lastRenderedPageBreak/>
        <w:t xml:space="preserve">et biologiste américain) et Paul Crutzen (géochimiste néerlandais – prix Nobel de chimie). L’anthropocène s’ajouterait aux autres périodes jusque là distinguées au sein du quaternaire : le pléistocène (marqué par des cycles </w:t>
      </w:r>
      <w:r>
        <w:rPr>
          <w:rFonts w:ascii="PT Sans Narrow" w:eastAsia="PT Sans Narrow" w:hAnsi="PT Sans Narrow" w:cs="PT Sans Narrow"/>
        </w:rPr>
        <w:t xml:space="preserve">glaciaires) et l’holocène (où le recul des glaciations, s’est accompagné, pour les humains, du développement de l’agriculture et de l’élevage). </w:t>
      </w:r>
    </w:p>
    <w:p w14:paraId="12B88AC5" w14:textId="77777777" w:rsidR="004A1402" w:rsidRDefault="007E0DEC">
      <w:pPr>
        <w:pStyle w:val="normal0"/>
        <w:spacing w:before="220" w:after="220"/>
        <w:rPr>
          <w:rFonts w:ascii="PT Sans Narrow" w:eastAsia="PT Sans Narrow" w:hAnsi="PT Sans Narrow" w:cs="PT Sans Narrow"/>
        </w:rPr>
      </w:pPr>
      <w:r>
        <w:rPr>
          <w:rFonts w:ascii="PT Sans Narrow" w:eastAsia="PT Sans Narrow" w:hAnsi="PT Sans Narrow" w:cs="PT Sans Narrow"/>
        </w:rPr>
        <w:t>Sans doute, cette proposition n’est-elle pas officiellement adoptée, cela dépend d’un vote de l’Union Internati</w:t>
      </w:r>
      <w:r>
        <w:rPr>
          <w:rFonts w:ascii="PT Sans Narrow" w:eastAsia="PT Sans Narrow" w:hAnsi="PT Sans Narrow" w:cs="PT Sans Narrow"/>
        </w:rPr>
        <w:t xml:space="preserve">onale des Sciences Géologiques, lors de l’un de ses prochains congrès, après examen de rapports faits par une sous-commission désignée pour cela. Si bien que, pour les scientifiques, l’anthropocène demeure une hypothèse.  Mais celle-ci a d’ores et déjà </w:t>
      </w:r>
      <w:r>
        <w:rPr>
          <w:rFonts w:ascii="PT Sans Narrow" w:eastAsia="PT Sans Narrow" w:hAnsi="PT Sans Narrow" w:cs="PT Sans Narrow"/>
        </w:rPr>
        <w:lastRenderedPageBreak/>
        <w:t>ren</w:t>
      </w:r>
      <w:r>
        <w:rPr>
          <w:rFonts w:ascii="PT Sans Narrow" w:eastAsia="PT Sans Narrow" w:hAnsi="PT Sans Narrow" w:cs="PT Sans Narrow"/>
        </w:rPr>
        <w:t>contré un grand succès, bien au-delà des milieux scientifiques appelés à l’adopter ou à la rejeter : le nom d’anthropocène fait recette, des colloques se réunissent, des livres sont publiés. Ce succès tient sans doute à son nom : il nous plaît qu’une époqu</w:t>
      </w:r>
      <w:r>
        <w:rPr>
          <w:rFonts w:ascii="PT Sans Narrow" w:eastAsia="PT Sans Narrow" w:hAnsi="PT Sans Narrow" w:cs="PT Sans Narrow"/>
        </w:rPr>
        <w:t xml:space="preserve">e géologique (rien de moins !) porte le nom des humains. </w:t>
      </w:r>
      <w:r>
        <w:rPr>
          <w:rFonts w:ascii="PT Sans Narrow" w:eastAsia="PT Sans Narrow" w:hAnsi="PT Sans Narrow" w:cs="PT Sans Narrow"/>
          <w:i/>
        </w:rPr>
        <w:t>Voyage dans l’anthropocène, cette nouvelle ère dont nous sommes les héros,</w:t>
      </w:r>
      <w:r>
        <w:rPr>
          <w:rFonts w:ascii="PT Sans Narrow" w:eastAsia="PT Sans Narrow" w:hAnsi="PT Sans Narrow" w:cs="PT Sans Narrow"/>
        </w:rPr>
        <w:t xml:space="preserve"> annonçait</w:t>
      </w:r>
      <w:hyperlink r:id="rId10">
        <w:r>
          <w:rPr>
            <w:rFonts w:ascii="PT Sans Narrow" w:eastAsia="PT Sans Narrow" w:hAnsi="PT Sans Narrow" w:cs="PT Sans Narrow"/>
          </w:rPr>
          <w:t xml:space="preserve"> </w:t>
        </w:r>
      </w:hyperlink>
      <w:hyperlink r:id="rId11">
        <w:r>
          <w:rPr>
            <w:rFonts w:ascii="PT Sans Narrow" w:eastAsia="PT Sans Narrow" w:hAnsi="PT Sans Narrow" w:cs="PT Sans Narrow"/>
            <w:color w:val="1155CC"/>
            <w:u w:val="single"/>
          </w:rPr>
          <w:t>l’un des premiers livres en français sur la question</w:t>
        </w:r>
      </w:hyperlink>
      <w:r>
        <w:rPr>
          <w:rFonts w:ascii="PT Sans Narrow" w:eastAsia="PT Sans Narrow" w:hAnsi="PT Sans Narrow" w:cs="PT Sans Narrow"/>
        </w:rPr>
        <w:t>. Leurs auteurs, Claude Lorius et Laurent Carpentier, se montraient cependant moins fanfarons dans le cœur du livre : « L’Anthropocène n’est p</w:t>
      </w:r>
      <w:r>
        <w:rPr>
          <w:rFonts w:ascii="PT Sans Narrow" w:eastAsia="PT Sans Narrow" w:hAnsi="PT Sans Narrow" w:cs="PT Sans Narrow"/>
        </w:rPr>
        <w:t>as « l’ère des humains », c’est une ère de crise », déclaraient-ils. Mais le terme de « crise » ne convient guère. Il fait penser qu’il s’agit de problèmes passagers qui disparaîtront après un retour à la normale. Or, parler d’anthropocène, c’est nommer un</w:t>
      </w:r>
      <w:r>
        <w:rPr>
          <w:rFonts w:ascii="PT Sans Narrow" w:eastAsia="PT Sans Narrow" w:hAnsi="PT Sans Narrow" w:cs="PT Sans Narrow"/>
        </w:rPr>
        <w:t>e époque géologique, quelque chose qui dure.</w:t>
      </w:r>
    </w:p>
    <w:p w14:paraId="4CB05D24" w14:textId="77777777" w:rsidR="004A1402" w:rsidRDefault="007E0DEC">
      <w:pPr>
        <w:pStyle w:val="normal0"/>
        <w:spacing w:before="220" w:after="220"/>
        <w:rPr>
          <w:rFonts w:ascii="PT Sans Narrow" w:eastAsia="PT Sans Narrow" w:hAnsi="PT Sans Narrow" w:cs="PT Sans Narrow"/>
          <w:b/>
        </w:rPr>
      </w:pPr>
      <w:r>
        <w:rPr>
          <w:rFonts w:ascii="PT Sans Narrow" w:eastAsia="PT Sans Narrow" w:hAnsi="PT Sans Narrow" w:cs="PT Sans Narrow"/>
          <w:b/>
        </w:rPr>
        <w:t>En parlant d’anthropocène, on ne fait  plus référence à des stocks, mais à des processus, à des cycles globaux.</w:t>
      </w:r>
      <w:r>
        <w:rPr>
          <w:noProof/>
          <w:lang w:val="fr-FR"/>
        </w:rPr>
        <w:drawing>
          <wp:anchor distT="114300" distB="114300" distL="114300" distR="114300" simplePos="0" relativeHeight="251658240" behindDoc="0" locked="0" layoutInCell="1" hidden="0" allowOverlap="1" wp14:anchorId="1A910289" wp14:editId="481B0DAC">
            <wp:simplePos x="0" y="0"/>
            <wp:positionH relativeFrom="margin">
              <wp:posOffset>-95249</wp:posOffset>
            </wp:positionH>
            <wp:positionV relativeFrom="paragraph">
              <wp:posOffset>619125</wp:posOffset>
            </wp:positionV>
            <wp:extent cx="1601912" cy="2452688"/>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601912" cy="2452688"/>
                    </a:xfrm>
                    <a:prstGeom prst="rect">
                      <a:avLst/>
                    </a:prstGeom>
                    <a:ln/>
                  </pic:spPr>
                </pic:pic>
              </a:graphicData>
            </a:graphic>
          </wp:anchor>
        </w:drawing>
      </w:r>
    </w:p>
    <w:p w14:paraId="24F2030C" w14:textId="77777777" w:rsidR="004A1402" w:rsidRDefault="004A1402">
      <w:pPr>
        <w:pStyle w:val="normal0"/>
        <w:spacing w:before="220" w:after="220"/>
        <w:rPr>
          <w:rFonts w:ascii="PT Sans Narrow" w:eastAsia="PT Sans Narrow" w:hAnsi="PT Sans Narrow" w:cs="PT Sans Narrow"/>
        </w:rPr>
      </w:pPr>
    </w:p>
    <w:p w14:paraId="736BBC72" w14:textId="77777777" w:rsidR="004A1402" w:rsidRDefault="007E0DEC">
      <w:pPr>
        <w:pStyle w:val="normal0"/>
        <w:spacing w:before="220" w:after="220"/>
        <w:rPr>
          <w:rFonts w:ascii="PT Sans Narrow" w:eastAsia="PT Sans Narrow" w:hAnsi="PT Sans Narrow" w:cs="PT Sans Narrow"/>
          <w:sz w:val="20"/>
          <w:szCs w:val="20"/>
        </w:rPr>
      </w:pPr>
      <w:r>
        <w:rPr>
          <w:rFonts w:ascii="PT Sans Narrow" w:eastAsia="PT Sans Narrow" w:hAnsi="PT Sans Narrow" w:cs="PT Sans Narrow"/>
          <w:i/>
          <w:sz w:val="20"/>
          <w:szCs w:val="20"/>
        </w:rPr>
        <w:t>Catherine Larrère vient de co-diriger avec Rémi Beau,</w:t>
      </w:r>
      <w:r>
        <w:rPr>
          <w:rFonts w:ascii="PT Sans Narrow" w:eastAsia="PT Sans Narrow" w:hAnsi="PT Sans Narrow" w:cs="PT Sans Narrow"/>
          <w:sz w:val="20"/>
          <w:szCs w:val="20"/>
        </w:rPr>
        <w:t xml:space="preserve"> Penser l’anthropocène</w:t>
      </w:r>
      <w:r>
        <w:rPr>
          <w:rFonts w:ascii="PT Sans Narrow" w:eastAsia="PT Sans Narrow" w:hAnsi="PT Sans Narrow" w:cs="PT Sans Narrow"/>
          <w:i/>
          <w:sz w:val="20"/>
          <w:szCs w:val="20"/>
        </w:rPr>
        <w:t>, aux Presses de Scien</w:t>
      </w:r>
      <w:r>
        <w:rPr>
          <w:rFonts w:ascii="PT Sans Narrow" w:eastAsia="PT Sans Narrow" w:hAnsi="PT Sans Narrow" w:cs="PT Sans Narrow"/>
          <w:i/>
          <w:sz w:val="20"/>
          <w:szCs w:val="20"/>
        </w:rPr>
        <w:t>ces Po</w:t>
      </w:r>
    </w:p>
    <w:p w14:paraId="0729607F" w14:textId="77777777" w:rsidR="004A1402" w:rsidRDefault="004A1402">
      <w:pPr>
        <w:pStyle w:val="normal0"/>
        <w:spacing w:before="220" w:after="220"/>
        <w:rPr>
          <w:rFonts w:ascii="PT Sans Narrow" w:eastAsia="PT Sans Narrow" w:hAnsi="PT Sans Narrow" w:cs="PT Sans Narrow"/>
        </w:rPr>
      </w:pPr>
    </w:p>
    <w:p w14:paraId="59679E02" w14:textId="77777777" w:rsidR="004A1402" w:rsidRDefault="004A1402">
      <w:pPr>
        <w:pStyle w:val="normal0"/>
        <w:spacing w:before="220" w:after="220"/>
        <w:rPr>
          <w:rFonts w:ascii="PT Sans Narrow" w:eastAsia="PT Sans Narrow" w:hAnsi="PT Sans Narrow" w:cs="PT Sans Narrow"/>
        </w:rPr>
      </w:pPr>
    </w:p>
    <w:p w14:paraId="7725A391" w14:textId="77777777" w:rsidR="004A1402" w:rsidRDefault="004A1402">
      <w:pPr>
        <w:pStyle w:val="normal0"/>
        <w:spacing w:before="220" w:after="220"/>
        <w:rPr>
          <w:rFonts w:ascii="PT Sans Narrow" w:eastAsia="PT Sans Narrow" w:hAnsi="PT Sans Narrow" w:cs="PT Sans Narrow"/>
        </w:rPr>
      </w:pPr>
    </w:p>
    <w:p w14:paraId="7A00E0A4" w14:textId="77777777" w:rsidR="004A1402" w:rsidRDefault="004A1402">
      <w:pPr>
        <w:pStyle w:val="normal0"/>
        <w:spacing w:before="220" w:after="220"/>
        <w:rPr>
          <w:rFonts w:ascii="PT Sans Narrow" w:eastAsia="PT Sans Narrow" w:hAnsi="PT Sans Narrow" w:cs="PT Sans Narrow"/>
        </w:rPr>
      </w:pPr>
    </w:p>
    <w:p w14:paraId="0EB6F43C" w14:textId="77777777" w:rsidR="004A1402" w:rsidRDefault="007E0DEC">
      <w:pPr>
        <w:pStyle w:val="normal0"/>
        <w:spacing w:before="220" w:after="220"/>
        <w:rPr>
          <w:rFonts w:ascii="PT Sans Narrow" w:eastAsia="PT Sans Narrow" w:hAnsi="PT Sans Narrow" w:cs="PT Sans Narrow"/>
        </w:rPr>
      </w:pPr>
      <w:r>
        <w:rPr>
          <w:rFonts w:ascii="PT Sans Narrow" w:eastAsia="PT Sans Narrow" w:hAnsi="PT Sans Narrow" w:cs="PT Sans Narrow"/>
        </w:rPr>
        <w:t>La vision de la « crise environnementale » dans les années 1970, s’exprimait en termes de réservoirs qui se vident (les ressources naturelles non renouvelables) ou se remplissent (les pollutions qui s’accumulent). En parlant d’anthropocène, on ne fait  plu</w:t>
      </w:r>
      <w:r>
        <w:rPr>
          <w:rFonts w:ascii="PT Sans Narrow" w:eastAsia="PT Sans Narrow" w:hAnsi="PT Sans Narrow" w:cs="PT Sans Narrow"/>
        </w:rPr>
        <w:t xml:space="preserve">s référence à des stocks, mais à des processus, à des cycles globaux. </w:t>
      </w:r>
      <w:r>
        <w:rPr>
          <w:rFonts w:ascii="PT Sans Narrow" w:eastAsia="PT Sans Narrow" w:hAnsi="PT Sans Narrow" w:cs="PT Sans Narrow"/>
        </w:rPr>
        <w:lastRenderedPageBreak/>
        <w:t>Il s’agit d’abord de celui du carbone, au point qu’anthropocène et changement climatique sont devenus quasiment synonymes. Mais l’anthropocène, selon l’esprit de ses promoteurs, ne se ré</w:t>
      </w:r>
      <w:r>
        <w:rPr>
          <w:rFonts w:ascii="PT Sans Narrow" w:eastAsia="PT Sans Narrow" w:hAnsi="PT Sans Narrow" w:cs="PT Sans Narrow"/>
        </w:rPr>
        <w:t>duit pas au seul changement climatique. Il est aussi question des cycles de l’azote et du phosphore, d’acidification des océans, de régime des eaux, et, surtout, de biodiversité: la disparition accélérée d’espèces et la raréfaction des populations de beauc</w:t>
      </w:r>
      <w:r>
        <w:rPr>
          <w:rFonts w:ascii="PT Sans Narrow" w:eastAsia="PT Sans Narrow" w:hAnsi="PT Sans Narrow" w:cs="PT Sans Narrow"/>
        </w:rPr>
        <w:t>oup d’autres font partie des phénomènes globaux particulièrement inquiétants qui caractérisent l’anthropocène.</w:t>
      </w:r>
    </w:p>
    <w:p w14:paraId="1BC450A1" w14:textId="77777777" w:rsidR="004A1402" w:rsidRDefault="007E0DEC">
      <w:pPr>
        <w:pStyle w:val="normal0"/>
        <w:spacing w:before="220" w:after="220"/>
        <w:rPr>
          <w:rFonts w:ascii="PT Sans Narrow" w:eastAsia="PT Sans Narrow" w:hAnsi="PT Sans Narrow" w:cs="PT Sans Narrow"/>
        </w:rPr>
      </w:pPr>
      <w:r>
        <w:rPr>
          <w:rFonts w:ascii="PT Sans Narrow" w:eastAsia="PT Sans Narrow" w:hAnsi="PT Sans Narrow" w:cs="PT Sans Narrow"/>
        </w:rPr>
        <w:t xml:space="preserve">Les activités humaines affectent donc l’ensemble des processus terrestres, ce qui a des effets en retour sur la vie des sociétés : accroissement </w:t>
      </w:r>
      <w:r>
        <w:rPr>
          <w:rFonts w:ascii="PT Sans Narrow" w:eastAsia="PT Sans Narrow" w:hAnsi="PT Sans Narrow" w:cs="PT Sans Narrow"/>
        </w:rPr>
        <w:t>des inégalités sociales, modifications des politiques économiques, migrations de populations, exacerbation des conflits… : toutes les dimensions de la vie sociale sont atteintes. Cela demande que l’on requalifie globalement la situation et c’est ce que per</w:t>
      </w:r>
      <w:r>
        <w:rPr>
          <w:rFonts w:ascii="PT Sans Narrow" w:eastAsia="PT Sans Narrow" w:hAnsi="PT Sans Narrow" w:cs="PT Sans Narrow"/>
        </w:rPr>
        <w:t xml:space="preserve">met de faire l’appellation d’anthropocène. Nous ne sommes pas dans une crise passagère, nous n’affrontons pas un problème sectoriel, nous nous trouvons dans une situation qui a globalement changé, qui modifie, jusque dans le plus intime, nos conditions de </w:t>
      </w:r>
      <w:r>
        <w:rPr>
          <w:rFonts w:ascii="PT Sans Narrow" w:eastAsia="PT Sans Narrow" w:hAnsi="PT Sans Narrow" w:cs="PT Sans Narrow"/>
        </w:rPr>
        <w:t>vie. Le changement est massif, durable et peut-être, à l’échelle humaine du moins, irréversible.</w:t>
      </w:r>
    </w:p>
    <w:p w14:paraId="5555F81E" w14:textId="77777777" w:rsidR="004A1402" w:rsidRDefault="007E0DEC">
      <w:pPr>
        <w:pStyle w:val="normal0"/>
        <w:spacing w:before="220" w:after="220"/>
        <w:rPr>
          <w:rFonts w:ascii="PT Sans Narrow" w:eastAsia="PT Sans Narrow" w:hAnsi="PT Sans Narrow" w:cs="PT Sans Narrow"/>
        </w:rPr>
      </w:pPr>
      <w:r>
        <w:rPr>
          <w:rFonts w:ascii="PT Sans Narrow" w:eastAsia="PT Sans Narrow" w:hAnsi="PT Sans Narrow" w:cs="PT Sans Narrow"/>
        </w:rPr>
        <w:t>Parce que l’anthropocène est le résultat des actions humaines et que celles-ci en sont affectées, il relève de leur histoire. L’anthropocène est le grand récit</w:t>
      </w:r>
      <w:r>
        <w:rPr>
          <w:rFonts w:ascii="PT Sans Narrow" w:eastAsia="PT Sans Narrow" w:hAnsi="PT Sans Narrow" w:cs="PT Sans Narrow"/>
        </w:rPr>
        <w:t xml:space="preserve"> de la rencontre entre l’histoire sociale des hommes et l’histoire naturelle de la planète. Ce récit se dit au passé : comment en est-on arrivé là, comment s’en est-on rendu compte ? Mais il se dit plus encore au futur. Les impacts de nos actions se feront</w:t>
      </w:r>
      <w:r>
        <w:rPr>
          <w:rFonts w:ascii="PT Sans Narrow" w:eastAsia="PT Sans Narrow" w:hAnsi="PT Sans Narrow" w:cs="PT Sans Narrow"/>
        </w:rPr>
        <w:t xml:space="preserve"> sentir sur des échelles de temps très longues (siècles et/ou millénaires) : l’anthropocène, pour sa plus grande part, est encore à venir. Il ne s’agit pas seulement de donner sens à notre passé, mais de dessiner notre avenir en fournissant des références </w:t>
      </w:r>
      <w:r>
        <w:rPr>
          <w:rFonts w:ascii="PT Sans Narrow" w:eastAsia="PT Sans Narrow" w:hAnsi="PT Sans Narrow" w:cs="PT Sans Narrow"/>
        </w:rPr>
        <w:t xml:space="preserve">globales à nos actions. Le récit – ou plutôt les récits – de l’anthropocène sont donc, plus encore que les données </w:t>
      </w:r>
      <w:r>
        <w:rPr>
          <w:rFonts w:ascii="PT Sans Narrow" w:eastAsia="PT Sans Narrow" w:hAnsi="PT Sans Narrow" w:cs="PT Sans Narrow"/>
        </w:rPr>
        <w:lastRenderedPageBreak/>
        <w:t>scientifiques que cette hypothèse convoque, ce qui explique son succès, mais tout autant les controverses qu’il entraîne.</w:t>
      </w:r>
    </w:p>
    <w:p w14:paraId="5E1C899D" w14:textId="77777777" w:rsidR="004A1402" w:rsidRDefault="007E0DEC">
      <w:pPr>
        <w:pStyle w:val="normal0"/>
        <w:spacing w:before="220" w:after="220"/>
        <w:rPr>
          <w:rFonts w:ascii="PT Sans Narrow" w:eastAsia="PT Sans Narrow" w:hAnsi="PT Sans Narrow" w:cs="PT Sans Narrow"/>
        </w:rPr>
      </w:pPr>
      <w:r>
        <w:rPr>
          <w:rFonts w:ascii="PT Sans Narrow" w:eastAsia="PT Sans Narrow" w:hAnsi="PT Sans Narrow" w:cs="PT Sans Narrow"/>
        </w:rPr>
        <w:t>L’anthropocène est en effet l’objet de deux récits opposés, entre commande et perte de contrôle.</w:t>
      </w:r>
    </w:p>
    <w:p w14:paraId="07D82966" w14:textId="77777777" w:rsidR="004A1402" w:rsidRDefault="007E0DEC">
      <w:pPr>
        <w:pStyle w:val="normal0"/>
        <w:spacing w:before="220" w:after="220"/>
        <w:rPr>
          <w:rFonts w:ascii="PT Sans Narrow" w:eastAsia="PT Sans Narrow" w:hAnsi="PT Sans Narrow" w:cs="PT Sans Narrow"/>
        </w:rPr>
      </w:pPr>
      <w:r>
        <w:rPr>
          <w:rFonts w:ascii="PT Sans Narrow" w:eastAsia="PT Sans Narrow" w:hAnsi="PT Sans Narrow" w:cs="PT Sans Narrow"/>
        </w:rPr>
        <w:t>Le premier récit est celui de la géo-ingénierie planétaire. Il s’agit d’interventions techniques appliquées à grande échelle, soit en vue d’absorber ou de piég</w:t>
      </w:r>
      <w:r>
        <w:rPr>
          <w:rFonts w:ascii="PT Sans Narrow" w:eastAsia="PT Sans Narrow" w:hAnsi="PT Sans Narrow" w:cs="PT Sans Narrow"/>
        </w:rPr>
        <w:t>er de grandes quantités de carbone – comme la « fertilisation » des océans à l’aide de particules de fer – soit afin de bloquer les rayons du soleil, donc d’agir sur le bilan radiatif de l’atmosphère et de contrebalancer l’effet de serre, notamment par l’i</w:t>
      </w:r>
      <w:r>
        <w:rPr>
          <w:rFonts w:ascii="PT Sans Narrow" w:eastAsia="PT Sans Narrow" w:hAnsi="PT Sans Narrow" w:cs="PT Sans Narrow"/>
        </w:rPr>
        <w:t>njection d’aérosols de souffre dans la stratosphère. Cette vision optimiste des choses voit dans la crise climatique l’occasion de prendre contrôle du système Terre, créant ainsi les conditions d’un « bon anthropocène ». C’est celui que promeuvent les éco-</w:t>
      </w:r>
      <w:r>
        <w:rPr>
          <w:rFonts w:ascii="PT Sans Narrow" w:eastAsia="PT Sans Narrow" w:hAnsi="PT Sans Narrow" w:cs="PT Sans Narrow"/>
        </w:rPr>
        <w:t>modernistes du</w:t>
      </w:r>
      <w:hyperlink r:id="rId13">
        <w:r>
          <w:rPr>
            <w:rFonts w:ascii="PT Sans Narrow" w:eastAsia="PT Sans Narrow" w:hAnsi="PT Sans Narrow" w:cs="PT Sans Narrow"/>
          </w:rPr>
          <w:t xml:space="preserve"> </w:t>
        </w:r>
      </w:hyperlink>
      <w:hyperlink r:id="rId14">
        <w:r>
          <w:rPr>
            <w:rFonts w:ascii="PT Sans Narrow" w:eastAsia="PT Sans Narrow" w:hAnsi="PT Sans Narrow" w:cs="PT Sans Narrow"/>
            <w:i/>
            <w:color w:val="1155CC"/>
            <w:u w:val="single"/>
          </w:rPr>
          <w:t>Breakthrough Institute</w:t>
        </w:r>
      </w:hyperlink>
      <w:r>
        <w:rPr>
          <w:rFonts w:ascii="PT Sans Narrow" w:eastAsia="PT Sans Narrow" w:hAnsi="PT Sans Narrow" w:cs="PT Sans Narrow"/>
        </w:rPr>
        <w:t>, créé en 2010, par Nordhaus et Schellenberg, après l’échec de la conférence de Copenhague.</w:t>
      </w:r>
    </w:p>
    <w:p w14:paraId="0AB8EDF9" w14:textId="77777777" w:rsidR="004A1402" w:rsidRDefault="007E0DEC">
      <w:pPr>
        <w:pStyle w:val="normal0"/>
        <w:spacing w:before="220" w:after="220"/>
        <w:rPr>
          <w:rFonts w:ascii="PT Sans Narrow" w:eastAsia="PT Sans Narrow" w:hAnsi="PT Sans Narrow" w:cs="PT Sans Narrow"/>
        </w:rPr>
      </w:pPr>
      <w:r>
        <w:rPr>
          <w:rFonts w:ascii="PT Sans Narrow" w:eastAsia="PT Sans Narrow" w:hAnsi="PT Sans Narrow" w:cs="PT Sans Narrow"/>
        </w:rPr>
        <w:t>Le récit opposé est celui du ca</w:t>
      </w:r>
      <w:r>
        <w:rPr>
          <w:rFonts w:ascii="PT Sans Narrow" w:eastAsia="PT Sans Narrow" w:hAnsi="PT Sans Narrow" w:cs="PT Sans Narrow"/>
        </w:rPr>
        <w:t>tastrophisme. Bien loin d’ouvrir la possibilité d’un contrôle global de la planète, par les technologies appropriées, l’anthropocène marque au contraire la fin de cette ambition : la planète échappe à notre contrôle, nous allons vers la catastrophe. Le tem</w:t>
      </w:r>
      <w:r>
        <w:rPr>
          <w:rFonts w:ascii="PT Sans Narrow" w:eastAsia="PT Sans Narrow" w:hAnsi="PT Sans Narrow" w:cs="PT Sans Narrow"/>
        </w:rPr>
        <w:t>ps de l’anthropocène, dans une telle perspective, est celui des causalités non linéaires, des boucles de rétroaction, et des « points singuliers » qui provoquent le basculement dans une situation complètement nouvelle. L’anthropocène est donc l’ère des cat</w:t>
      </w:r>
      <w:r>
        <w:rPr>
          <w:rFonts w:ascii="PT Sans Narrow" w:eastAsia="PT Sans Narrow" w:hAnsi="PT Sans Narrow" w:cs="PT Sans Narrow"/>
        </w:rPr>
        <w:t>astrophes au sens d’un avenir très instable, non-linéaire, dont les grandes perturbations – internes et externes – seront la norme. C’est aussi l’ère de</w:t>
      </w:r>
      <w:hyperlink r:id="rId15">
        <w:r>
          <w:rPr>
            <w:rFonts w:ascii="PT Sans Narrow" w:eastAsia="PT Sans Narrow" w:hAnsi="PT Sans Narrow" w:cs="PT Sans Narrow"/>
          </w:rPr>
          <w:t xml:space="preserve"> </w:t>
        </w:r>
      </w:hyperlink>
      <w:r>
        <w:rPr>
          <w:rFonts w:ascii="PT Sans Narrow" w:eastAsia="PT Sans Narrow" w:hAnsi="PT Sans Narrow" w:cs="PT Sans Narrow"/>
        </w:rPr>
        <w:t>l’effondrement, qui peut aussi bien être lent, comme par exemple la fin de la croissance,  que brutal comme les risques d’effondrements systémiques globaux.</w:t>
      </w:r>
    </w:p>
    <w:p w14:paraId="738E1A9B" w14:textId="77777777" w:rsidR="004A1402" w:rsidRDefault="007E0DEC">
      <w:pPr>
        <w:pStyle w:val="normal0"/>
        <w:spacing w:before="220" w:after="220"/>
        <w:rPr>
          <w:rFonts w:ascii="PT Sans Narrow" w:eastAsia="PT Sans Narrow" w:hAnsi="PT Sans Narrow" w:cs="PT Sans Narrow"/>
          <w:b/>
        </w:rPr>
      </w:pPr>
      <w:r>
        <w:rPr>
          <w:rFonts w:ascii="PT Sans Narrow" w:eastAsia="PT Sans Narrow" w:hAnsi="PT Sans Narrow" w:cs="PT Sans Narrow"/>
          <w:b/>
        </w:rPr>
        <w:t>En parlant d’« anthropocène » on fait de l’humanité tout entière, dans sa profondeur historique</w:t>
      </w:r>
      <w:r>
        <w:rPr>
          <w:rFonts w:ascii="PT Sans Narrow" w:eastAsia="PT Sans Narrow" w:hAnsi="PT Sans Narrow" w:cs="PT Sans Narrow"/>
          <w:b/>
        </w:rPr>
        <w:t xml:space="preserve"> comme </w:t>
      </w:r>
      <w:r>
        <w:rPr>
          <w:rFonts w:ascii="PT Sans Narrow" w:eastAsia="PT Sans Narrow" w:hAnsi="PT Sans Narrow" w:cs="PT Sans Narrow"/>
          <w:b/>
        </w:rPr>
        <w:lastRenderedPageBreak/>
        <w:t>dans sa dispersion spatiale, le sujet unifié de l’histoire de l’altération de la Terre.</w:t>
      </w:r>
    </w:p>
    <w:p w14:paraId="2D9FB282" w14:textId="77777777" w:rsidR="004A1402" w:rsidRDefault="007E0DEC">
      <w:pPr>
        <w:pStyle w:val="normal0"/>
        <w:spacing w:before="220" w:after="220"/>
        <w:rPr>
          <w:rFonts w:ascii="PT Sans Narrow" w:eastAsia="PT Sans Narrow" w:hAnsi="PT Sans Narrow" w:cs="PT Sans Narrow"/>
        </w:rPr>
      </w:pPr>
      <w:r>
        <w:rPr>
          <w:rFonts w:ascii="PT Sans Narrow" w:eastAsia="PT Sans Narrow" w:hAnsi="PT Sans Narrow" w:cs="PT Sans Narrow"/>
        </w:rPr>
        <w:t>Pour antagoniques que soient ces deux récits, ils sont associés. La même vision globale qui a conduit à formuler l’hypothèse de l’anthropocène soutient le projet</w:t>
      </w:r>
      <w:r>
        <w:rPr>
          <w:rFonts w:ascii="PT Sans Narrow" w:eastAsia="PT Sans Narrow" w:hAnsi="PT Sans Narrow" w:cs="PT Sans Narrow"/>
        </w:rPr>
        <w:t xml:space="preserve"> de contrôle technique du climat à l’échelle planétaire. Paul Crutzen, l’un des auteurs de la proposition de nommer anthropocène la nouvelle période géologique, est aussi un défenseur de la géo-ingénierie planétaire.</w:t>
      </w:r>
    </w:p>
    <w:p w14:paraId="628FE4FD" w14:textId="77777777" w:rsidR="004A1402" w:rsidRDefault="007E0DEC">
      <w:pPr>
        <w:pStyle w:val="normal0"/>
        <w:spacing w:before="220" w:after="220"/>
        <w:rPr>
          <w:rFonts w:ascii="PT Sans Narrow" w:eastAsia="PT Sans Narrow" w:hAnsi="PT Sans Narrow" w:cs="PT Sans Narrow"/>
        </w:rPr>
      </w:pPr>
      <w:r>
        <w:rPr>
          <w:rFonts w:ascii="PT Sans Narrow" w:eastAsia="PT Sans Narrow" w:hAnsi="PT Sans Narrow" w:cs="PT Sans Narrow"/>
        </w:rPr>
        <w:t>Mais, dans les deux cas, il s’agit de r</w:t>
      </w:r>
      <w:r>
        <w:rPr>
          <w:rFonts w:ascii="PT Sans Narrow" w:eastAsia="PT Sans Narrow" w:hAnsi="PT Sans Narrow" w:cs="PT Sans Narrow"/>
        </w:rPr>
        <w:t>écits globaux, qui traitent de l’humanité de façon unifiée. Or c’est bien sur ce point que certains des plus vifs débats autour de l’appellation ont porté. Pour Chakrabarty, historien américain spécialiste de l’histoire postcoloniale, la leçon même du chan</w:t>
      </w:r>
      <w:r>
        <w:rPr>
          <w:rFonts w:ascii="PT Sans Narrow" w:eastAsia="PT Sans Narrow" w:hAnsi="PT Sans Narrow" w:cs="PT Sans Narrow"/>
        </w:rPr>
        <w:t>gement climatique est celle de l’effacement de la frontière entre histoire humaine et histoire naturelle.</w:t>
      </w:r>
      <w:hyperlink r:id="rId16">
        <w:r>
          <w:rPr>
            <w:rFonts w:ascii="PT Sans Narrow" w:eastAsia="PT Sans Narrow" w:hAnsi="PT Sans Narrow" w:cs="PT Sans Narrow"/>
          </w:rPr>
          <w:t xml:space="preserve"> </w:t>
        </w:r>
      </w:hyperlink>
      <w:r>
        <w:rPr>
          <w:rFonts w:ascii="PT Sans Narrow" w:eastAsia="PT Sans Narrow" w:hAnsi="PT Sans Narrow" w:cs="PT Sans Narrow"/>
        </w:rPr>
        <w:t>L’humanité doit désormais se considérer dans son unit</w:t>
      </w:r>
      <w:r>
        <w:rPr>
          <w:rFonts w:ascii="PT Sans Narrow" w:eastAsia="PT Sans Narrow" w:hAnsi="PT Sans Narrow" w:cs="PT Sans Narrow"/>
        </w:rPr>
        <w:t>é, celle d’une espèce biologique. D’autres historiens ont dénoncé cette naturalisation de l’humanité. En parlant d’« anthropocène » on fait de l’humanité tout entière, dans sa profondeur historique comme dans sa dispersion spatiale, le sujet unifié de l’hi</w:t>
      </w:r>
      <w:r>
        <w:rPr>
          <w:rFonts w:ascii="PT Sans Narrow" w:eastAsia="PT Sans Narrow" w:hAnsi="PT Sans Narrow" w:cs="PT Sans Narrow"/>
        </w:rPr>
        <w:t>stoire de l’altération de la Terre. Et du même coup, on lui en attribue la responsabilité de façon indifférenciée. Or ce n’est pas le cas : les différentes populations du monde n’ont pas participé de façon égale au processus qui a abouti à la situation pré</w:t>
      </w:r>
      <w:r>
        <w:rPr>
          <w:rFonts w:ascii="PT Sans Narrow" w:eastAsia="PT Sans Narrow" w:hAnsi="PT Sans Narrow" w:cs="PT Sans Narrow"/>
        </w:rPr>
        <w:t>sente. C’est le résultat d’un développement industriel et commercial qui a commencé en Occident, dont l’Occident est encore très largement le moteur, et qui a été porté par un certain type d’organisation sociale et économique.</w:t>
      </w:r>
    </w:p>
    <w:p w14:paraId="4550ADDA" w14:textId="77777777" w:rsidR="004A1402" w:rsidRDefault="007E0DEC">
      <w:pPr>
        <w:pStyle w:val="normal0"/>
        <w:spacing w:before="220" w:after="220"/>
        <w:rPr>
          <w:rFonts w:ascii="PT Sans Narrow" w:eastAsia="PT Sans Narrow" w:hAnsi="PT Sans Narrow" w:cs="PT Sans Narrow"/>
        </w:rPr>
      </w:pPr>
      <w:r>
        <w:rPr>
          <w:rFonts w:ascii="PT Sans Narrow" w:eastAsia="PT Sans Narrow" w:hAnsi="PT Sans Narrow" w:cs="PT Sans Narrow"/>
        </w:rPr>
        <w:t>L’histoire qui mène à la dégr</w:t>
      </w:r>
      <w:r>
        <w:rPr>
          <w:rFonts w:ascii="PT Sans Narrow" w:eastAsia="PT Sans Narrow" w:hAnsi="PT Sans Narrow" w:cs="PT Sans Narrow"/>
        </w:rPr>
        <w:t xml:space="preserve">adation actuelle de la planète, est celle de la recherche du profit, de l’exploitation des travailleurs, de la domination des colonies et de la mise en coupe réglée d’une nature que son appropriation tend à détruire. Plutôt que d’anthropocène, il vaudrait </w:t>
      </w:r>
      <w:r>
        <w:rPr>
          <w:rFonts w:ascii="PT Sans Narrow" w:eastAsia="PT Sans Narrow" w:hAnsi="PT Sans Narrow" w:cs="PT Sans Narrow"/>
        </w:rPr>
        <w:t xml:space="preserve">mieux parler de capitalocène. Quant aux peuples que l’on dit du Sud et </w:t>
      </w:r>
      <w:r>
        <w:rPr>
          <w:rFonts w:ascii="PT Sans Narrow" w:eastAsia="PT Sans Narrow" w:hAnsi="PT Sans Narrow" w:cs="PT Sans Narrow"/>
        </w:rPr>
        <w:lastRenderedPageBreak/>
        <w:t>qui n’ont guère contribué aux maux qui nous affectent aujourd’hui, ils en sont bien plus frappés que ne le sont les Occidentaux : ce sont les populations des zones tropicales exposées a</w:t>
      </w:r>
      <w:r>
        <w:rPr>
          <w:rFonts w:ascii="PT Sans Narrow" w:eastAsia="PT Sans Narrow" w:hAnsi="PT Sans Narrow" w:cs="PT Sans Narrow"/>
        </w:rPr>
        <w:t>ux sécheresses ou à la violence des ouragans, celles des zones de deltas ou des îles du Pacifique menacées par la montée des eaux, qui souffrent le plus du changement climatique et qui ont le moins les moyens d’y faire face, du fait de leur pauvreté.</w:t>
      </w:r>
    </w:p>
    <w:p w14:paraId="432A6C45" w14:textId="77777777" w:rsidR="004A1402" w:rsidRDefault="007E0DEC">
      <w:pPr>
        <w:pStyle w:val="normal0"/>
        <w:spacing w:before="220" w:after="220"/>
        <w:rPr>
          <w:rFonts w:ascii="PT Sans Narrow" w:eastAsia="PT Sans Narrow" w:hAnsi="PT Sans Narrow" w:cs="PT Sans Narrow"/>
          <w:b/>
        </w:rPr>
      </w:pPr>
      <w:r>
        <w:rPr>
          <w:rFonts w:ascii="PT Sans Narrow" w:eastAsia="PT Sans Narrow" w:hAnsi="PT Sans Narrow" w:cs="PT Sans Narrow"/>
          <w:b/>
        </w:rPr>
        <w:t>Le ch</w:t>
      </w:r>
      <w:r>
        <w:rPr>
          <w:rFonts w:ascii="PT Sans Narrow" w:eastAsia="PT Sans Narrow" w:hAnsi="PT Sans Narrow" w:cs="PT Sans Narrow"/>
          <w:b/>
        </w:rPr>
        <w:t>angement climatique et le cortège de transformations qui l’accompagne n’affecte pas que les humains, il met en péril la communauté des vivants, animaux et végétaux.</w:t>
      </w:r>
    </w:p>
    <w:p w14:paraId="4D88785E" w14:textId="77777777" w:rsidR="004A1402" w:rsidRDefault="007E0DEC">
      <w:pPr>
        <w:pStyle w:val="normal0"/>
        <w:spacing w:before="220" w:after="220"/>
        <w:rPr>
          <w:rFonts w:ascii="PT Sans Narrow" w:eastAsia="PT Sans Narrow" w:hAnsi="PT Sans Narrow" w:cs="PT Sans Narrow"/>
        </w:rPr>
      </w:pPr>
      <w:r>
        <w:rPr>
          <w:rFonts w:ascii="PT Sans Narrow" w:eastAsia="PT Sans Narrow" w:hAnsi="PT Sans Narrow" w:cs="PT Sans Narrow"/>
        </w:rPr>
        <w:t>Quel terme peut-on employer pour caractériser les habitants de la nouvelle ère ? Plutôt que</w:t>
      </w:r>
      <w:r>
        <w:rPr>
          <w:rFonts w:ascii="PT Sans Narrow" w:eastAsia="PT Sans Narrow" w:hAnsi="PT Sans Narrow" w:cs="PT Sans Narrow"/>
        </w:rPr>
        <w:t xml:space="preserve"> celui d’humains, trop lié à la modernité, et à l’aspiration à une façon de vivre dont nous savons maintenant qu’elle ne peut pas être celle de tous,</w:t>
      </w:r>
      <w:hyperlink r:id="rId17">
        <w:r>
          <w:rPr>
            <w:rFonts w:ascii="PT Sans Narrow" w:eastAsia="PT Sans Narrow" w:hAnsi="PT Sans Narrow" w:cs="PT Sans Narrow"/>
          </w:rPr>
          <w:t xml:space="preserve"> </w:t>
        </w:r>
      </w:hyperlink>
      <w:r>
        <w:rPr>
          <w:rFonts w:ascii="PT Sans Narrow" w:eastAsia="PT Sans Narrow" w:hAnsi="PT Sans Narrow" w:cs="PT Sans Narrow"/>
        </w:rPr>
        <w:t>Br</w:t>
      </w:r>
      <w:r>
        <w:rPr>
          <w:rFonts w:ascii="PT Sans Narrow" w:eastAsia="PT Sans Narrow" w:hAnsi="PT Sans Narrow" w:cs="PT Sans Narrow"/>
        </w:rPr>
        <w:t>uno Latour propose celui de Terriens, plus propre à prendre en compte la diversité des habitants de la Terre. Mais ceux-ci ne sont pas seulement humains. Le changement climatique et le cortège de transformations qui l’accompagne n’affecte pas que les humai</w:t>
      </w:r>
      <w:r>
        <w:rPr>
          <w:rFonts w:ascii="PT Sans Narrow" w:eastAsia="PT Sans Narrow" w:hAnsi="PT Sans Narrow" w:cs="PT Sans Narrow"/>
        </w:rPr>
        <w:t>ns, il met en péril la communauté des vivants, animaux et végétaux.  Parler d’anthropocène, comme de capitalocène, c’est oublier les non humains. Pour en tenir compte, Donna Haraway, philosophe américaine, propose une autre appellation, celle de « chthuluc</w:t>
      </w:r>
      <w:r>
        <w:rPr>
          <w:rFonts w:ascii="PT Sans Narrow" w:eastAsia="PT Sans Narrow" w:hAnsi="PT Sans Narrow" w:cs="PT Sans Narrow"/>
        </w:rPr>
        <w:t xml:space="preserve">ene », néologisme qui allie la référence à la Terre (du grec  </w:t>
      </w:r>
      <w:r>
        <w:rPr>
          <w:i/>
        </w:rPr>
        <w:t>khth</w:t>
      </w:r>
      <w:r>
        <w:rPr>
          <w:i/>
        </w:rPr>
        <w:t>ố</w:t>
      </w:r>
      <w:r>
        <w:rPr>
          <w:i/>
        </w:rPr>
        <w:t>n</w:t>
      </w:r>
      <w:r>
        <w:rPr>
          <w:rFonts w:ascii="PT Sans Narrow" w:eastAsia="PT Sans Narrow" w:hAnsi="PT Sans Narrow" w:cs="PT Sans Narrow"/>
        </w:rPr>
        <w:t xml:space="preserve">, terre) au nom vernaculaire d’une araignée de Californie centrale, </w:t>
      </w:r>
      <w:r>
        <w:rPr>
          <w:rFonts w:ascii="PT Sans Narrow" w:eastAsia="PT Sans Narrow" w:hAnsi="PT Sans Narrow" w:cs="PT Sans Narrow"/>
          <w:i/>
        </w:rPr>
        <w:t>Pimoa cthulu</w:t>
      </w:r>
      <w:r>
        <w:rPr>
          <w:rFonts w:ascii="PT Sans Narrow" w:eastAsia="PT Sans Narrow" w:hAnsi="PT Sans Narrow" w:cs="PT Sans Narrow"/>
        </w:rPr>
        <w:t>, une habitante non humaine de la Terre. Façon de rappeler que celle-ci n’est pas réservée aux seuls humains</w:t>
      </w:r>
      <w:r>
        <w:rPr>
          <w:rFonts w:ascii="PT Sans Narrow" w:eastAsia="PT Sans Narrow" w:hAnsi="PT Sans Narrow" w:cs="PT Sans Narrow"/>
        </w:rPr>
        <w:t>, même si les conséquences de la présence des humains se font lourdement sentir.</w:t>
      </w:r>
    </w:p>
    <w:p w14:paraId="077E9E2C" w14:textId="77777777" w:rsidR="004A1402" w:rsidRDefault="007E0DEC">
      <w:pPr>
        <w:pStyle w:val="normal0"/>
        <w:spacing w:before="220" w:after="220"/>
        <w:rPr>
          <w:rFonts w:ascii="PT Sans Narrow" w:eastAsia="PT Sans Narrow" w:hAnsi="PT Sans Narrow" w:cs="PT Sans Narrow"/>
        </w:rPr>
      </w:pPr>
      <w:r>
        <w:rPr>
          <w:rFonts w:ascii="PT Sans Narrow" w:eastAsia="PT Sans Narrow" w:hAnsi="PT Sans Narrow" w:cs="PT Sans Narrow"/>
        </w:rPr>
        <w:t>Quels que puissent être les mérites de l’appellation de chthulucène, il y a fort peu de chances qu’elle se substitue à celle d’anthropocène pour qualifier ce qui nous importe,</w:t>
      </w:r>
      <w:r>
        <w:rPr>
          <w:rFonts w:ascii="PT Sans Narrow" w:eastAsia="PT Sans Narrow" w:hAnsi="PT Sans Narrow" w:cs="PT Sans Narrow"/>
        </w:rPr>
        <w:t xml:space="preserve"> la situation dans laquelle nous nous trouvons aujourd’hui. Pas plus que celle de </w:t>
      </w:r>
      <w:r>
        <w:rPr>
          <w:rFonts w:ascii="PT Sans Narrow" w:eastAsia="PT Sans Narrow" w:hAnsi="PT Sans Narrow" w:cs="PT Sans Narrow"/>
        </w:rPr>
        <w:lastRenderedPageBreak/>
        <w:t>capitalocène. Les deux appellations ne proposent pas des solutions de rechange, elles attirent toutes deux l’attention, d’une façon qui encourage le débat, sur les défauts de</w:t>
      </w:r>
      <w:r>
        <w:rPr>
          <w:rFonts w:ascii="PT Sans Narrow" w:eastAsia="PT Sans Narrow" w:hAnsi="PT Sans Narrow" w:cs="PT Sans Narrow"/>
        </w:rPr>
        <w:t xml:space="preserve"> l’appellation de l’anthropocène. Et c’est peut-être cette ambigüité qui en explique le succès. </w:t>
      </w:r>
    </w:p>
    <w:p w14:paraId="1F86A04E" w14:textId="77777777" w:rsidR="004A1402" w:rsidRDefault="004A1402">
      <w:pPr>
        <w:pStyle w:val="normal0"/>
        <w:spacing w:before="220" w:after="220"/>
        <w:rPr>
          <w:rFonts w:ascii="PT Sans Narrow" w:eastAsia="PT Sans Narrow" w:hAnsi="PT Sans Narrow" w:cs="PT Sans Narrow"/>
        </w:rPr>
      </w:pPr>
    </w:p>
    <w:p w14:paraId="0AC08B29" w14:textId="77777777" w:rsidR="004A1402" w:rsidRDefault="004A1402">
      <w:pPr>
        <w:pStyle w:val="normal0"/>
        <w:spacing w:before="220" w:after="220"/>
        <w:rPr>
          <w:rFonts w:ascii="PT Sans Narrow" w:eastAsia="PT Sans Narrow" w:hAnsi="PT Sans Narrow" w:cs="PT Sans Narrow"/>
        </w:rPr>
      </w:pPr>
    </w:p>
    <w:sectPr w:rsidR="004A1402">
      <w:type w:val="continuous"/>
      <w:pgSz w:w="11909" w:h="16834"/>
      <w:pgMar w:top="1440" w:right="1440" w:bottom="1440" w:left="1440" w:header="0" w:footer="720" w:gutter="0"/>
      <w:cols w:num="2" w:space="720" w:equalWidth="0">
        <w:col w:w="4152" w:space="720"/>
        <w:col w:w="4152" w:space="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7C3792" w14:textId="77777777" w:rsidR="00000000" w:rsidRDefault="007E0DEC">
      <w:pPr>
        <w:spacing w:line="240" w:lineRule="auto"/>
      </w:pPr>
      <w:r>
        <w:separator/>
      </w:r>
    </w:p>
  </w:endnote>
  <w:endnote w:type="continuationSeparator" w:id="0">
    <w:p w14:paraId="68E951A6" w14:textId="77777777" w:rsidR="00000000" w:rsidRDefault="007E0D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Oswald">
    <w:charset w:val="00"/>
    <w:family w:val="auto"/>
    <w:pitch w:val="default"/>
  </w:font>
  <w:font w:name="Times New Roman">
    <w:panose1 w:val="02020603050405020304"/>
    <w:charset w:val="00"/>
    <w:family w:val="auto"/>
    <w:pitch w:val="variable"/>
    <w:sig w:usb0="E0002AFF" w:usb1="C0007841" w:usb2="00000009" w:usb3="00000000" w:csb0="000001FF" w:csb1="00000000"/>
  </w:font>
  <w:font w:name="Oswald Medium">
    <w:charset w:val="00"/>
    <w:family w:val="auto"/>
    <w:pitch w:val="default"/>
  </w:font>
  <w:font w:name="Lucida Grande">
    <w:panose1 w:val="020B0600040502020204"/>
    <w:charset w:val="00"/>
    <w:family w:val="auto"/>
    <w:pitch w:val="variable"/>
    <w:sig w:usb0="E1000AEF" w:usb1="5000A1FF" w:usb2="00000000" w:usb3="00000000" w:csb0="000001BF" w:csb1="00000000"/>
  </w:font>
  <w:font w:name="PT Sans Narrow">
    <w:panose1 w:val="020B0506020203020204"/>
    <w:charset w:val="00"/>
    <w:family w:val="auto"/>
    <w:pitch w:val="variable"/>
    <w:sig w:usb0="A00002EF" w:usb1="5000204B" w:usb2="00000000" w:usb3="00000000" w:csb0="00000097" w:csb1="00000000"/>
  </w:font>
  <w:font w:name="Oswald ExtraLight">
    <w:altName w:val="Times New Roman"/>
    <w:charset w:val="00"/>
    <w:family w:val="auto"/>
    <w:pitch w:val="default"/>
  </w:font>
  <w:font w:name="Roboto">
    <w:altName w:val="Times New Roman"/>
    <w:charset w:val="00"/>
    <w:family w:val="auto"/>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0EF8B" w14:textId="77777777" w:rsidR="004A1402" w:rsidRDefault="007E0DEC">
    <w:pPr>
      <w:pStyle w:val="normal0"/>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E85966" w14:textId="77777777" w:rsidR="00000000" w:rsidRDefault="007E0DEC">
      <w:pPr>
        <w:spacing w:line="240" w:lineRule="auto"/>
      </w:pPr>
      <w:r>
        <w:separator/>
      </w:r>
    </w:p>
  </w:footnote>
  <w:footnote w:type="continuationSeparator" w:id="0">
    <w:p w14:paraId="18685FEF" w14:textId="77777777" w:rsidR="00000000" w:rsidRDefault="007E0DE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605A4" w14:textId="77777777" w:rsidR="004A1402" w:rsidRDefault="004A1402">
    <w:pPr>
      <w:pStyle w:val="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4A1402"/>
    <w:rsid w:val="004A1402"/>
    <w:rsid w:val="007E0DEC"/>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D870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0"/>
    <w:next w:val="normal0"/>
    <w:pPr>
      <w:keepNext/>
      <w:keepLines/>
      <w:spacing w:after="80"/>
      <w:outlineLvl w:val="0"/>
    </w:pPr>
    <w:rPr>
      <w:rFonts w:ascii="Oswald" w:eastAsia="Oswald" w:hAnsi="Oswald" w:cs="Oswald"/>
      <w:sz w:val="36"/>
      <w:szCs w:val="36"/>
      <w:u w:val="single"/>
    </w:rPr>
  </w:style>
  <w:style w:type="paragraph" w:styleId="Titre2">
    <w:name w:val="heading 2"/>
    <w:basedOn w:val="normal0"/>
    <w:next w:val="normal0"/>
    <w:pPr>
      <w:keepNext/>
      <w:keepLines/>
      <w:spacing w:before="360" w:after="120"/>
      <w:outlineLvl w:val="1"/>
    </w:pPr>
    <w:rPr>
      <w:sz w:val="32"/>
      <w:szCs w:val="32"/>
    </w:rPr>
  </w:style>
  <w:style w:type="paragraph" w:styleId="Titre3">
    <w:name w:val="heading 3"/>
    <w:basedOn w:val="normal0"/>
    <w:next w:val="normal0"/>
    <w:pPr>
      <w:keepNext/>
      <w:keepLines/>
      <w:spacing w:before="320" w:after="80"/>
      <w:outlineLvl w:val="2"/>
    </w:pPr>
    <w:rPr>
      <w:color w:val="434343"/>
      <w:sz w:val="28"/>
      <w:szCs w:val="28"/>
    </w:rPr>
  </w:style>
  <w:style w:type="paragraph" w:styleId="Titre4">
    <w:name w:val="heading 4"/>
    <w:basedOn w:val="normal0"/>
    <w:next w:val="normal0"/>
    <w:pPr>
      <w:keepNext/>
      <w:keepLines/>
      <w:spacing w:before="280" w:after="80"/>
      <w:outlineLvl w:val="3"/>
    </w:pPr>
    <w:rPr>
      <w:color w:val="666666"/>
      <w:sz w:val="24"/>
      <w:szCs w:val="24"/>
    </w:rPr>
  </w:style>
  <w:style w:type="paragraph" w:styleId="Titre5">
    <w:name w:val="heading 5"/>
    <w:basedOn w:val="normal0"/>
    <w:next w:val="normal0"/>
    <w:pPr>
      <w:keepNext/>
      <w:keepLines/>
      <w:spacing w:before="240" w:after="80"/>
      <w:outlineLvl w:val="4"/>
    </w:pPr>
    <w:rPr>
      <w:color w:val="666666"/>
    </w:rPr>
  </w:style>
  <w:style w:type="paragraph" w:styleId="Titre6">
    <w:name w:val="heading 6"/>
    <w:basedOn w:val="normal0"/>
    <w:next w:val="normal0"/>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itre">
    <w:name w:val="Title"/>
    <w:basedOn w:val="normal0"/>
    <w:next w:val="normal0"/>
    <w:pPr>
      <w:keepNext/>
      <w:keepLines/>
      <w:spacing w:before="480" w:after="120"/>
    </w:pPr>
    <w:rPr>
      <w:rFonts w:ascii="Oswald Medium" w:eastAsia="Oswald Medium" w:hAnsi="Oswald Medium" w:cs="Oswald Medium"/>
      <w:sz w:val="48"/>
      <w:szCs w:val="48"/>
      <w:highlight w:val="yellow"/>
    </w:rPr>
  </w:style>
  <w:style w:type="paragraph" w:styleId="Sous-titre">
    <w:name w:val="Subtitle"/>
    <w:basedOn w:val="normal0"/>
    <w:next w:val="normal0"/>
    <w:pPr>
      <w:keepNext/>
      <w:keepLines/>
      <w:spacing w:after="320"/>
    </w:pPr>
    <w:rPr>
      <w:color w:val="666666"/>
      <w:sz w:val="30"/>
      <w:szCs w:val="30"/>
    </w:rPr>
  </w:style>
  <w:style w:type="paragraph" w:styleId="Textedebulles">
    <w:name w:val="Balloon Text"/>
    <w:basedOn w:val="Normal"/>
    <w:link w:val="TextedebullesCar"/>
    <w:uiPriority w:val="99"/>
    <w:semiHidden/>
    <w:unhideWhenUsed/>
    <w:rsid w:val="007E0DEC"/>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E0DE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0"/>
    <w:next w:val="normal0"/>
    <w:pPr>
      <w:keepNext/>
      <w:keepLines/>
      <w:spacing w:after="80"/>
      <w:outlineLvl w:val="0"/>
    </w:pPr>
    <w:rPr>
      <w:rFonts w:ascii="Oswald" w:eastAsia="Oswald" w:hAnsi="Oswald" w:cs="Oswald"/>
      <w:sz w:val="36"/>
      <w:szCs w:val="36"/>
      <w:u w:val="single"/>
    </w:rPr>
  </w:style>
  <w:style w:type="paragraph" w:styleId="Titre2">
    <w:name w:val="heading 2"/>
    <w:basedOn w:val="normal0"/>
    <w:next w:val="normal0"/>
    <w:pPr>
      <w:keepNext/>
      <w:keepLines/>
      <w:spacing w:before="360" w:after="120"/>
      <w:outlineLvl w:val="1"/>
    </w:pPr>
    <w:rPr>
      <w:sz w:val="32"/>
      <w:szCs w:val="32"/>
    </w:rPr>
  </w:style>
  <w:style w:type="paragraph" w:styleId="Titre3">
    <w:name w:val="heading 3"/>
    <w:basedOn w:val="normal0"/>
    <w:next w:val="normal0"/>
    <w:pPr>
      <w:keepNext/>
      <w:keepLines/>
      <w:spacing w:before="320" w:after="80"/>
      <w:outlineLvl w:val="2"/>
    </w:pPr>
    <w:rPr>
      <w:color w:val="434343"/>
      <w:sz w:val="28"/>
      <w:szCs w:val="28"/>
    </w:rPr>
  </w:style>
  <w:style w:type="paragraph" w:styleId="Titre4">
    <w:name w:val="heading 4"/>
    <w:basedOn w:val="normal0"/>
    <w:next w:val="normal0"/>
    <w:pPr>
      <w:keepNext/>
      <w:keepLines/>
      <w:spacing w:before="280" w:after="80"/>
      <w:outlineLvl w:val="3"/>
    </w:pPr>
    <w:rPr>
      <w:color w:val="666666"/>
      <w:sz w:val="24"/>
      <w:szCs w:val="24"/>
    </w:rPr>
  </w:style>
  <w:style w:type="paragraph" w:styleId="Titre5">
    <w:name w:val="heading 5"/>
    <w:basedOn w:val="normal0"/>
    <w:next w:val="normal0"/>
    <w:pPr>
      <w:keepNext/>
      <w:keepLines/>
      <w:spacing w:before="240" w:after="80"/>
      <w:outlineLvl w:val="4"/>
    </w:pPr>
    <w:rPr>
      <w:color w:val="666666"/>
    </w:rPr>
  </w:style>
  <w:style w:type="paragraph" w:styleId="Titre6">
    <w:name w:val="heading 6"/>
    <w:basedOn w:val="normal0"/>
    <w:next w:val="normal0"/>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itre">
    <w:name w:val="Title"/>
    <w:basedOn w:val="normal0"/>
    <w:next w:val="normal0"/>
    <w:pPr>
      <w:keepNext/>
      <w:keepLines/>
      <w:spacing w:before="480" w:after="120"/>
    </w:pPr>
    <w:rPr>
      <w:rFonts w:ascii="Oswald Medium" w:eastAsia="Oswald Medium" w:hAnsi="Oswald Medium" w:cs="Oswald Medium"/>
      <w:sz w:val="48"/>
      <w:szCs w:val="48"/>
      <w:highlight w:val="yellow"/>
    </w:rPr>
  </w:style>
  <w:style w:type="paragraph" w:styleId="Sous-titre">
    <w:name w:val="Subtitle"/>
    <w:basedOn w:val="normal0"/>
    <w:next w:val="normal0"/>
    <w:pPr>
      <w:keepNext/>
      <w:keepLines/>
      <w:spacing w:after="320"/>
    </w:pPr>
    <w:rPr>
      <w:color w:val="666666"/>
      <w:sz w:val="30"/>
      <w:szCs w:val="30"/>
    </w:rPr>
  </w:style>
  <w:style w:type="paragraph" w:styleId="Textedebulles">
    <w:name w:val="Balloon Text"/>
    <w:basedOn w:val="Normal"/>
    <w:link w:val="TextedebullesCar"/>
    <w:uiPriority w:val="99"/>
    <w:semiHidden/>
    <w:unhideWhenUsed/>
    <w:rsid w:val="007E0DEC"/>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E0DE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actes-sud.fr/catalogue/societe/voyage-dans-lanthropocene" TargetMode="External"/><Relationship Id="rId12" Type="http://schemas.openxmlformats.org/officeDocument/2006/relationships/image" Target="media/image2.png"/><Relationship Id="rId13" Type="http://schemas.openxmlformats.org/officeDocument/2006/relationships/hyperlink" Target="https://thebreakthrough.org/" TargetMode="External"/><Relationship Id="rId14" Type="http://schemas.openxmlformats.org/officeDocument/2006/relationships/hyperlink" Target="https://thebreakthrough.org/" TargetMode="External"/><Relationship Id="rId15" Type="http://schemas.openxmlformats.org/officeDocument/2006/relationships/hyperlink" Target="http://www.seuil.com/ouvrage/comment-tout-peut-s-effondrer-pablo-servigne/9782021223316" TargetMode="External"/><Relationship Id="rId16" Type="http://schemas.openxmlformats.org/officeDocument/2006/relationships/hyperlink" Target="https://fr.scribd.com/document/60420504/Le-climat-de-l-histoire-quatre-theses" TargetMode="External"/><Relationship Id="rId17" Type="http://schemas.openxmlformats.org/officeDocument/2006/relationships/hyperlink" Target="http://www.editionsladecouverte.fr/catalogue/index-O___atterrir__-9782707197009.html"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yperlink" Target="https://www.actes-sud.fr/catalogue/societe/voyage-dans-lanthropoce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1877</Words>
  <Characters>10326</Characters>
  <Application>Microsoft Macintosh Word</Application>
  <DocSecurity>0</DocSecurity>
  <Lines>86</Lines>
  <Paragraphs>24</Paragraphs>
  <ScaleCrop>false</ScaleCrop>
  <Company>AIBF</Company>
  <LinksUpToDate>false</LinksUpToDate>
  <CharactersWithSpaces>12179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Antoine Caudron</cp:lastModifiedBy>
  <cp:revision>2</cp:revision>
  <dcterms:created xsi:type="dcterms:W3CDTF">2018-04-26T09:26:00Z</dcterms:created>
  <dcterms:modified xsi:type="dcterms:W3CDTF">2018-04-26T09:27:00Z</dcterms:modified>
</cp:coreProperties>
</file>