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47D5B" w14:textId="77777777" w:rsidR="007B1CE6" w:rsidRPr="00F602B8" w:rsidRDefault="00F602B8">
      <w:pPr>
        <w:pStyle w:val="Titre"/>
        <w:rPr>
          <w:rFonts w:ascii="Amnesty Trade Gothic" w:eastAsia="PT Sans Narrow" w:hAnsi="Amnesty Trade Gothic" w:cs="PT Sans Narrow"/>
          <w:sz w:val="20"/>
          <w:szCs w:val="20"/>
        </w:rPr>
      </w:pPr>
      <w:bookmarkStart w:id="0" w:name="_koc7blaw696s" w:colFirst="0" w:colLast="0"/>
      <w:bookmarkEnd w:id="0"/>
      <w:r w:rsidRPr="00F602B8">
        <w:rPr>
          <w:rFonts w:ascii="Amnesty Trade Gothic" w:eastAsia="PT Sans Narrow" w:hAnsi="Amnesty Trade Gothic" w:cs="PT Sans Narrow"/>
          <w:b/>
          <w:noProof/>
          <w:sz w:val="46"/>
          <w:szCs w:val="46"/>
          <w:lang w:val="fr-FR"/>
        </w:rPr>
        <w:drawing>
          <wp:inline distT="114300" distB="114300" distL="114300" distR="114300" wp14:anchorId="2A968129" wp14:editId="6AE5CA20">
            <wp:extent cx="5529263" cy="20390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529263" cy="2039030"/>
                    </a:xfrm>
                    <a:prstGeom prst="rect">
                      <a:avLst/>
                    </a:prstGeom>
                    <a:ln/>
                  </pic:spPr>
                </pic:pic>
              </a:graphicData>
            </a:graphic>
          </wp:inline>
        </w:drawing>
      </w:r>
    </w:p>
    <w:p w14:paraId="34C9F0B0" w14:textId="77777777" w:rsidR="007B1CE6" w:rsidRPr="00F602B8" w:rsidRDefault="00F602B8">
      <w:pPr>
        <w:pStyle w:val="normal0"/>
        <w:spacing w:after="100"/>
        <w:jc w:val="right"/>
        <w:rPr>
          <w:rFonts w:ascii="Amnesty Trade Gothic" w:eastAsia="Oswald ExtraLight" w:hAnsi="Amnesty Trade Gothic" w:cs="Oswald ExtraLight"/>
          <w:sz w:val="60"/>
          <w:szCs w:val="60"/>
          <w:highlight w:val="black"/>
        </w:rPr>
      </w:pPr>
      <w:r w:rsidRPr="00F602B8">
        <w:rPr>
          <w:rFonts w:ascii="Amnesty Trade Gothic" w:eastAsia="Oswald ExtraLight" w:hAnsi="Amnesty Trade Gothic" w:cs="Oswald ExtraLight"/>
          <w:color w:val="FFFF00"/>
          <w:sz w:val="20"/>
          <w:szCs w:val="20"/>
          <w:highlight w:val="black"/>
        </w:rPr>
        <w:t xml:space="preserve"> OCTOBRE 2018</w:t>
      </w:r>
      <w:r w:rsidRPr="00F602B8">
        <w:rPr>
          <w:rFonts w:ascii="Amnesty Trade Gothic" w:eastAsia="Oswald ExtraLight" w:hAnsi="Amnesty Trade Gothic" w:cs="Oswald ExtraLight"/>
          <w:sz w:val="20"/>
          <w:szCs w:val="20"/>
          <w:highlight w:val="black"/>
        </w:rPr>
        <w:t>.</w:t>
      </w:r>
    </w:p>
    <w:p w14:paraId="4223679B" w14:textId="77777777" w:rsidR="007B1CE6" w:rsidRPr="00F602B8" w:rsidRDefault="00F602B8">
      <w:pPr>
        <w:pStyle w:val="normal0"/>
        <w:spacing w:before="0" w:after="0" w:line="276" w:lineRule="auto"/>
        <w:jc w:val="left"/>
        <w:rPr>
          <w:rFonts w:ascii="Amnesty Trade Gothic" w:eastAsia="Oswald ExtraLight" w:hAnsi="Amnesty Trade Gothic" w:cs="Oswald ExtraLight"/>
          <w:color w:val="FFFFFF"/>
          <w:sz w:val="60"/>
          <w:szCs w:val="60"/>
          <w:highlight w:val="white"/>
        </w:rPr>
      </w:pPr>
      <w:r w:rsidRPr="00F602B8">
        <w:rPr>
          <w:rFonts w:ascii="Amnesty Trade Gothic" w:eastAsia="Oswald ExtraLight" w:hAnsi="Amnesty Trade Gothic" w:cs="Oswald ExtraLight"/>
          <w:color w:val="434343"/>
          <w:sz w:val="60"/>
          <w:szCs w:val="60"/>
          <w:highlight w:val="white"/>
        </w:rPr>
        <w:t>LA SÉRIE DES POSITIONS D’AMNESTY</w:t>
      </w:r>
      <w:r w:rsidRPr="00F602B8">
        <w:rPr>
          <w:rFonts w:ascii="Amnesty Trade Gothic" w:eastAsia="Oswald ExtraLight" w:hAnsi="Amnesty Trade Gothic" w:cs="Oswald ExtraLight"/>
          <w:color w:val="FFFFFF"/>
          <w:sz w:val="60"/>
          <w:szCs w:val="60"/>
          <w:highlight w:val="white"/>
        </w:rPr>
        <w:t>...…</w:t>
      </w:r>
      <w:bookmarkStart w:id="1" w:name="_GoBack"/>
      <w:bookmarkEnd w:id="1"/>
    </w:p>
    <w:p w14:paraId="634A6CB7" w14:textId="77777777" w:rsidR="007B1CE6" w:rsidRPr="00F602B8" w:rsidRDefault="007B1CE6">
      <w:pPr>
        <w:pStyle w:val="normal0"/>
        <w:spacing w:before="0" w:after="0" w:line="276" w:lineRule="auto"/>
        <w:jc w:val="left"/>
        <w:rPr>
          <w:rFonts w:ascii="Amnesty Trade Gothic" w:eastAsia="Oswald ExtraLight" w:hAnsi="Amnesty Trade Gothic" w:cs="Oswald ExtraLight"/>
          <w:color w:val="FFFFFF"/>
          <w:sz w:val="16"/>
          <w:szCs w:val="16"/>
          <w:highlight w:val="white"/>
        </w:rPr>
      </w:pPr>
    </w:p>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6030"/>
      </w:tblGrid>
      <w:tr w:rsidR="007B1CE6" w:rsidRPr="00F602B8" w14:paraId="52C280BE" w14:textId="77777777">
        <w:trPr>
          <w:trHeight w:val="3560"/>
        </w:trPr>
        <w:tc>
          <w:tcPr>
            <w:tcW w:w="8880" w:type="dxa"/>
            <w:gridSpan w:val="2"/>
            <w:tcBorders>
              <w:top w:val="single" w:sz="8" w:space="0" w:color="FFFFFF"/>
              <w:left w:val="single" w:sz="8" w:space="0" w:color="FFFFFF"/>
              <w:bottom w:val="single" w:sz="8" w:space="0" w:color="FFFFFF"/>
              <w:right w:val="single" w:sz="8" w:space="0" w:color="FFFFFF"/>
            </w:tcBorders>
            <w:shd w:val="clear" w:color="auto" w:fill="FFFF00"/>
            <w:tcMar>
              <w:top w:w="100" w:type="dxa"/>
              <w:left w:w="100" w:type="dxa"/>
              <w:bottom w:w="100" w:type="dxa"/>
              <w:right w:w="100" w:type="dxa"/>
            </w:tcMar>
          </w:tcPr>
          <w:p w14:paraId="3939864B" w14:textId="77777777" w:rsidR="007B1CE6" w:rsidRPr="00F602B8" w:rsidRDefault="00F602B8">
            <w:pPr>
              <w:pStyle w:val="normal0"/>
              <w:spacing w:before="120" w:after="120" w:line="276" w:lineRule="auto"/>
              <w:jc w:val="left"/>
              <w:rPr>
                <w:rFonts w:ascii="Amnesty Trade Gothic" w:eastAsia="Roboto" w:hAnsi="Amnesty Trade Gothic" w:cs="Roboto"/>
                <w:sz w:val="18"/>
                <w:szCs w:val="18"/>
              </w:rPr>
            </w:pPr>
            <w:r w:rsidRPr="00F602B8">
              <w:rPr>
                <w:rFonts w:ascii="Amnesty Trade Gothic" w:eastAsia="Roboto" w:hAnsi="Amnesty Trade Gothic" w:cs="Roboto"/>
                <w:b/>
                <w:sz w:val="18"/>
                <w:szCs w:val="18"/>
              </w:rPr>
              <w:t>La série des positions d’Amnesty</w:t>
            </w:r>
            <w:r w:rsidRPr="00F602B8">
              <w:rPr>
                <w:rFonts w:ascii="Amnesty Trade Gothic" w:eastAsia="Roboto" w:hAnsi="Amnesty Trade Gothic" w:cs="Roboto"/>
                <w:sz w:val="18"/>
                <w:szCs w:val="18"/>
              </w:rPr>
              <w:t xml:space="preserve"> répond à une demande des groupes d’en savoir plus sur les positions d’Amnesty dans différents domaines controversés. Quatre précisions sont nécessaires.</w:t>
            </w:r>
          </w:p>
          <w:p w14:paraId="6EE1AE9B" w14:textId="77777777" w:rsidR="007B1CE6" w:rsidRPr="00F602B8" w:rsidRDefault="00F602B8">
            <w:pPr>
              <w:pStyle w:val="normal0"/>
              <w:numPr>
                <w:ilvl w:val="0"/>
                <w:numId w:val="1"/>
              </w:numPr>
              <w:spacing w:before="120" w:after="120" w:line="276" w:lineRule="auto"/>
              <w:contextualSpacing/>
              <w:jc w:val="left"/>
              <w:rPr>
                <w:rFonts w:ascii="Amnesty Trade Gothic" w:eastAsia="Roboto" w:hAnsi="Amnesty Trade Gothic" w:cs="Roboto"/>
                <w:sz w:val="18"/>
                <w:szCs w:val="18"/>
              </w:rPr>
            </w:pPr>
            <w:r w:rsidRPr="00F602B8">
              <w:rPr>
                <w:rFonts w:ascii="Amnesty Trade Gothic" w:eastAsia="Roboto" w:hAnsi="Amnesty Trade Gothic" w:cs="Roboto"/>
                <w:sz w:val="18"/>
                <w:szCs w:val="18"/>
              </w:rPr>
              <w:t xml:space="preserve">Chaque membre d’Amnesty International conserve son libre arbitre et n’est pas tenu d’adhérer, </w:t>
            </w:r>
            <w:r w:rsidRPr="00F602B8">
              <w:rPr>
                <w:rFonts w:ascii="Amnesty Trade Gothic" w:eastAsia="Roboto" w:hAnsi="Amnesty Trade Gothic" w:cs="Roboto"/>
                <w:sz w:val="18"/>
                <w:szCs w:val="18"/>
              </w:rPr>
              <w:br/>
              <w:t>à titre personnel, à la position décrite.</w:t>
            </w:r>
          </w:p>
          <w:p w14:paraId="62F45576" w14:textId="77777777" w:rsidR="007B1CE6" w:rsidRPr="00F602B8" w:rsidRDefault="00F602B8">
            <w:pPr>
              <w:pStyle w:val="normal0"/>
              <w:numPr>
                <w:ilvl w:val="0"/>
                <w:numId w:val="1"/>
              </w:numPr>
              <w:spacing w:before="120" w:after="120" w:line="276" w:lineRule="auto"/>
              <w:ind w:right="-1118"/>
              <w:contextualSpacing/>
              <w:jc w:val="left"/>
              <w:rPr>
                <w:rFonts w:ascii="Amnesty Trade Gothic" w:eastAsia="Roboto" w:hAnsi="Amnesty Trade Gothic" w:cs="Roboto"/>
                <w:sz w:val="18"/>
                <w:szCs w:val="18"/>
              </w:rPr>
            </w:pPr>
            <w:r w:rsidRPr="00F602B8">
              <w:rPr>
                <w:rFonts w:ascii="Amnesty Trade Gothic" w:eastAsia="Roboto" w:hAnsi="Amnesty Trade Gothic" w:cs="Roboto"/>
                <w:sz w:val="18"/>
                <w:szCs w:val="18"/>
              </w:rPr>
              <w:t xml:space="preserve">La position du mouvement n’est actuellement pas en débat en son sein. Elle peut toutefois être </w:t>
            </w:r>
            <w:r w:rsidRPr="00F602B8">
              <w:rPr>
                <w:rFonts w:ascii="Amnesty Trade Gothic" w:eastAsia="Roboto" w:hAnsi="Amnesty Trade Gothic" w:cs="Roboto"/>
                <w:sz w:val="18"/>
                <w:szCs w:val="18"/>
              </w:rPr>
              <w:br/>
              <w:t>discutée entre militant</w:t>
            </w:r>
            <w:r w:rsidRPr="00F602B8">
              <w:rPr>
                <w:rFonts w:ascii="Amnesty Trade Gothic" w:eastAsia="Roboto" w:hAnsi="Amnesty Trade Gothic" w:cs="Roboto"/>
                <w:sz w:val="18"/>
                <w:szCs w:val="18"/>
              </w:rPr>
              <w:t xml:space="preserve">·e·s. C’est utile et précieux. C’est en débattant que chacun·e s’ouvre à d’autres </w:t>
            </w:r>
            <w:r w:rsidRPr="00F602B8">
              <w:rPr>
                <w:rFonts w:ascii="Amnesty Trade Gothic" w:eastAsia="Roboto" w:hAnsi="Amnesty Trade Gothic" w:cs="Roboto"/>
                <w:sz w:val="18"/>
                <w:szCs w:val="18"/>
              </w:rPr>
              <w:br/>
              <w:t>arguments et s’approche de la complexité du réel.</w:t>
            </w:r>
          </w:p>
          <w:p w14:paraId="527F7219" w14:textId="77777777" w:rsidR="007B1CE6" w:rsidRPr="00F602B8" w:rsidRDefault="00F602B8">
            <w:pPr>
              <w:pStyle w:val="normal0"/>
              <w:numPr>
                <w:ilvl w:val="0"/>
                <w:numId w:val="1"/>
              </w:numPr>
              <w:spacing w:before="120" w:after="120" w:line="276" w:lineRule="auto"/>
              <w:contextualSpacing/>
              <w:jc w:val="left"/>
              <w:rPr>
                <w:rFonts w:ascii="Amnesty Trade Gothic" w:eastAsia="Roboto" w:hAnsi="Amnesty Trade Gothic" w:cs="Roboto"/>
                <w:sz w:val="18"/>
                <w:szCs w:val="18"/>
              </w:rPr>
            </w:pPr>
            <w:r w:rsidRPr="00F602B8">
              <w:rPr>
                <w:rFonts w:ascii="Amnesty Trade Gothic" w:eastAsia="Roboto" w:hAnsi="Amnesty Trade Gothic" w:cs="Roboto"/>
                <w:sz w:val="18"/>
                <w:szCs w:val="18"/>
              </w:rPr>
              <w:t>Amnesty International ne prétend pas que sa position est « objectivement » la meilleure à tous points de vue. Elle reconnaî</w:t>
            </w:r>
            <w:r w:rsidRPr="00F602B8">
              <w:rPr>
                <w:rFonts w:ascii="Amnesty Trade Gothic" w:eastAsia="Roboto" w:hAnsi="Amnesty Trade Gothic" w:cs="Roboto"/>
                <w:sz w:val="18"/>
                <w:szCs w:val="18"/>
              </w:rPr>
              <w:t>t en outre que chaque position comprend des avantages et des inconvénients. C’est souvent le cas lorsque plusieurs principes fondamentaux entrent en collision les uns avec les autres. On peut à la fois tenir une position et reconnaître sereinement les faib</w:t>
            </w:r>
            <w:r w:rsidRPr="00F602B8">
              <w:rPr>
                <w:rFonts w:ascii="Amnesty Trade Gothic" w:eastAsia="Roboto" w:hAnsi="Amnesty Trade Gothic" w:cs="Roboto"/>
                <w:sz w:val="18"/>
                <w:szCs w:val="18"/>
              </w:rPr>
              <w:t>lesses de celle-ci.</w:t>
            </w:r>
          </w:p>
          <w:p w14:paraId="7E4907F0" w14:textId="77777777" w:rsidR="007B1CE6" w:rsidRPr="00F602B8" w:rsidRDefault="00F602B8">
            <w:pPr>
              <w:pStyle w:val="normal0"/>
              <w:numPr>
                <w:ilvl w:val="0"/>
                <w:numId w:val="1"/>
              </w:numPr>
              <w:spacing w:before="120" w:after="120" w:line="276" w:lineRule="auto"/>
              <w:contextualSpacing/>
              <w:jc w:val="left"/>
              <w:rPr>
                <w:rFonts w:ascii="Amnesty Trade Gothic" w:eastAsia="Roboto" w:hAnsi="Amnesty Trade Gothic" w:cs="Roboto"/>
                <w:sz w:val="18"/>
                <w:szCs w:val="18"/>
              </w:rPr>
            </w:pPr>
            <w:r w:rsidRPr="00F602B8">
              <w:rPr>
                <w:rFonts w:ascii="Amnesty Trade Gothic" w:eastAsia="Roboto" w:hAnsi="Amnesty Trade Gothic" w:cs="Roboto"/>
                <w:sz w:val="18"/>
                <w:szCs w:val="18"/>
              </w:rPr>
              <w:t>Un·e membre d’un groupe en train de représenter le mouvement est tenu·e d’en défendre les positions, même s’il ou elle ne les partage pas à titre personnel. Il ou elle peut dans ce cas recourir à des périphrases telles que « La position</w:t>
            </w:r>
            <w:r w:rsidRPr="00F602B8">
              <w:rPr>
                <w:rFonts w:ascii="Amnesty Trade Gothic" w:eastAsia="Roboto" w:hAnsi="Amnesty Trade Gothic" w:cs="Roboto"/>
                <w:sz w:val="18"/>
                <w:szCs w:val="18"/>
              </w:rPr>
              <w:t xml:space="preserve"> d’Amnesty International est que... ».</w:t>
            </w:r>
          </w:p>
        </w:tc>
      </w:tr>
      <w:tr w:rsidR="007B1CE6" w:rsidRPr="00F602B8" w14:paraId="264956C1" w14:textId="77777777">
        <w:trPr>
          <w:trHeight w:val="1660"/>
        </w:trPr>
        <w:tc>
          <w:tcPr>
            <w:tcW w:w="2850" w:type="dxa"/>
            <w:vMerge w:val="restart"/>
            <w:tcBorders>
              <w:top w:val="single" w:sz="8" w:space="0" w:color="FFFFFF"/>
              <w:left w:val="single" w:sz="8" w:space="0" w:color="FFFFFF"/>
              <w:bottom w:val="single" w:sz="8" w:space="0" w:color="FFFFFF"/>
              <w:right w:val="single" w:sz="8" w:space="0" w:color="FFFFFF"/>
            </w:tcBorders>
            <w:shd w:val="clear" w:color="auto" w:fill="000000"/>
            <w:tcMar>
              <w:top w:w="100" w:type="dxa"/>
              <w:left w:w="100" w:type="dxa"/>
              <w:bottom w:w="100" w:type="dxa"/>
              <w:right w:w="100" w:type="dxa"/>
            </w:tcMar>
          </w:tcPr>
          <w:p w14:paraId="0AD1CAEC" w14:textId="77777777" w:rsidR="007B1CE6" w:rsidRPr="00F602B8" w:rsidRDefault="00F602B8">
            <w:pPr>
              <w:pStyle w:val="normal0"/>
              <w:spacing w:before="120" w:after="120"/>
              <w:jc w:val="left"/>
              <w:rPr>
                <w:rFonts w:ascii="Amnesty Trade Gothic" w:eastAsia="Oswald Light" w:hAnsi="Amnesty Trade Gothic" w:cs="Oswald Light"/>
                <w:color w:val="FFFF00"/>
              </w:rPr>
            </w:pPr>
            <w:r w:rsidRPr="00F602B8">
              <w:rPr>
                <w:rFonts w:ascii="Amnesty Trade Gothic" w:eastAsia="Oswald Light" w:hAnsi="Amnesty Trade Gothic" w:cs="Oswald Light"/>
                <w:color w:val="FFFF00"/>
              </w:rPr>
              <w:t>Déjà parus :</w:t>
            </w:r>
          </w:p>
          <w:p w14:paraId="2D6287AB" w14:textId="77777777" w:rsidR="007B1CE6" w:rsidRPr="00F602B8" w:rsidRDefault="00F602B8">
            <w:pPr>
              <w:pStyle w:val="normal0"/>
              <w:spacing w:before="120" w:after="120"/>
              <w:ind w:left="283"/>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FF"/>
              </w:rPr>
              <w:t>Le port du voile</w:t>
            </w:r>
          </w:p>
          <w:p w14:paraId="37FB6CFC" w14:textId="77777777" w:rsidR="007B1CE6" w:rsidRPr="00F602B8" w:rsidRDefault="00F602B8">
            <w:pPr>
              <w:pStyle w:val="normal0"/>
              <w:spacing w:before="120" w:after="120"/>
              <w:ind w:left="283"/>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FF"/>
              </w:rPr>
              <w:t>Le commerce des armes</w:t>
            </w:r>
          </w:p>
          <w:p w14:paraId="4390CC6C" w14:textId="77777777" w:rsidR="007B1CE6" w:rsidRPr="00F602B8" w:rsidRDefault="00F602B8">
            <w:pPr>
              <w:pStyle w:val="normal0"/>
              <w:spacing w:before="120" w:after="120"/>
              <w:ind w:left="283"/>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FF"/>
              </w:rPr>
              <w:lastRenderedPageBreak/>
              <w:t>L’universalité des DH</w:t>
            </w:r>
          </w:p>
          <w:p w14:paraId="24FF3303" w14:textId="77777777" w:rsidR="007B1CE6" w:rsidRPr="00F602B8" w:rsidRDefault="00F602B8">
            <w:pPr>
              <w:pStyle w:val="normal0"/>
              <w:spacing w:before="120" w:after="120"/>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00"/>
              </w:rPr>
              <w:t>À paraître :</w:t>
            </w:r>
          </w:p>
          <w:p w14:paraId="6D54C384" w14:textId="77777777" w:rsidR="007B1CE6" w:rsidRPr="00F602B8" w:rsidRDefault="00F602B8">
            <w:pPr>
              <w:pStyle w:val="normal0"/>
              <w:spacing w:before="120" w:after="120"/>
              <w:ind w:left="283"/>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FF"/>
              </w:rPr>
              <w:t>L’avortement</w:t>
            </w:r>
          </w:p>
          <w:p w14:paraId="67DD9F74" w14:textId="77777777" w:rsidR="007B1CE6" w:rsidRPr="00F602B8" w:rsidRDefault="00F602B8">
            <w:pPr>
              <w:pStyle w:val="normal0"/>
              <w:spacing w:before="120" w:after="120"/>
              <w:ind w:left="283"/>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FF"/>
              </w:rPr>
              <w:t>La peine de mort</w:t>
            </w:r>
          </w:p>
          <w:p w14:paraId="3C3B12C3" w14:textId="77777777" w:rsidR="007B1CE6" w:rsidRPr="00F602B8" w:rsidRDefault="00F602B8">
            <w:pPr>
              <w:pStyle w:val="normal0"/>
              <w:spacing w:before="120" w:after="120"/>
              <w:ind w:left="283"/>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FF"/>
              </w:rPr>
              <w:t>La torture</w:t>
            </w:r>
          </w:p>
          <w:p w14:paraId="414B92B7" w14:textId="77777777" w:rsidR="007B1CE6" w:rsidRPr="00F602B8" w:rsidRDefault="00F602B8">
            <w:pPr>
              <w:pStyle w:val="normal0"/>
              <w:spacing w:before="120" w:after="120"/>
              <w:ind w:left="283"/>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FF"/>
              </w:rPr>
              <w:t>Le travail du sexe</w:t>
            </w:r>
          </w:p>
          <w:p w14:paraId="0B484216" w14:textId="77777777" w:rsidR="007B1CE6" w:rsidRPr="00F602B8" w:rsidRDefault="00F602B8">
            <w:pPr>
              <w:pStyle w:val="normal0"/>
              <w:spacing w:before="120" w:after="120"/>
              <w:ind w:left="283"/>
              <w:jc w:val="left"/>
              <w:rPr>
                <w:rFonts w:ascii="Amnesty Trade Gothic" w:eastAsia="Oswald Light" w:hAnsi="Amnesty Trade Gothic" w:cs="Oswald Light"/>
                <w:color w:val="FFFFFF"/>
              </w:rPr>
            </w:pPr>
            <w:r w:rsidRPr="00F602B8">
              <w:rPr>
                <w:rFonts w:ascii="Amnesty Trade Gothic" w:eastAsia="Oswald Light" w:hAnsi="Amnesty Trade Gothic" w:cs="Oswald Light"/>
                <w:color w:val="FFFFFF"/>
              </w:rPr>
              <w:t>La liberté d’expression</w:t>
            </w:r>
          </w:p>
        </w:tc>
        <w:tc>
          <w:tcPr>
            <w:tcW w:w="6030" w:type="dxa"/>
            <w:tcBorders>
              <w:top w:val="single" w:sz="8" w:space="0" w:color="FFFFFF"/>
              <w:left w:val="single" w:sz="8" w:space="0" w:color="FFFFFF"/>
              <w:bottom w:val="single" w:sz="8" w:space="0" w:color="FFFFFF"/>
              <w:right w:val="single" w:sz="8" w:space="0" w:color="FFFFFF"/>
            </w:tcBorders>
            <w:shd w:val="clear" w:color="auto" w:fill="666666"/>
            <w:tcMar>
              <w:top w:w="100" w:type="dxa"/>
              <w:left w:w="100" w:type="dxa"/>
              <w:bottom w:w="100" w:type="dxa"/>
              <w:right w:w="100" w:type="dxa"/>
            </w:tcMar>
          </w:tcPr>
          <w:p w14:paraId="6E1C0408" w14:textId="77777777" w:rsidR="007B1CE6" w:rsidRPr="00F602B8" w:rsidRDefault="00F602B8">
            <w:pPr>
              <w:pStyle w:val="normal0"/>
              <w:spacing w:before="120" w:after="120" w:line="276" w:lineRule="auto"/>
              <w:jc w:val="left"/>
              <w:rPr>
                <w:rFonts w:ascii="Amnesty Trade Gothic" w:eastAsia="Roboto" w:hAnsi="Amnesty Trade Gothic" w:cs="Roboto"/>
                <w:b/>
                <w:color w:val="FFFFFF"/>
                <w:sz w:val="18"/>
                <w:szCs w:val="18"/>
              </w:rPr>
            </w:pPr>
            <w:r w:rsidRPr="00F602B8">
              <w:rPr>
                <w:rFonts w:ascii="Amnesty Trade Gothic" w:eastAsia="Roboto" w:hAnsi="Amnesty Trade Gothic" w:cs="Roboto"/>
                <w:b/>
                <w:color w:val="FFFFFF"/>
                <w:sz w:val="18"/>
                <w:szCs w:val="18"/>
              </w:rPr>
              <w:lastRenderedPageBreak/>
              <w:t>Si vous souhaitez « hâter » la parution d’un des thèmes à venir, manifestez-vous à acaudron@amnesty.be.</w:t>
            </w:r>
          </w:p>
          <w:p w14:paraId="43D39008" w14:textId="77777777" w:rsidR="007B1CE6" w:rsidRPr="00F602B8" w:rsidRDefault="00F602B8">
            <w:pPr>
              <w:pStyle w:val="normal0"/>
              <w:spacing w:before="120" w:after="120" w:line="276" w:lineRule="auto"/>
              <w:jc w:val="left"/>
              <w:rPr>
                <w:rFonts w:ascii="Amnesty Trade Gothic" w:eastAsia="Roboto" w:hAnsi="Amnesty Trade Gothic" w:cs="Roboto"/>
                <w:b/>
                <w:color w:val="FFFFFF"/>
                <w:sz w:val="18"/>
                <w:szCs w:val="18"/>
              </w:rPr>
            </w:pPr>
            <w:r w:rsidRPr="00F602B8">
              <w:rPr>
                <w:rFonts w:ascii="Amnesty Trade Gothic" w:eastAsia="Roboto" w:hAnsi="Amnesty Trade Gothic" w:cs="Roboto"/>
                <w:b/>
                <w:color w:val="FFFFFF"/>
                <w:sz w:val="18"/>
                <w:szCs w:val="18"/>
              </w:rPr>
              <w:t>Vous pouvez également lui communiquer des questions auxquelles vous souhaitez obtenir une réponse en lien avec l’un ou l’autre de ces thèmes, quand il s</w:t>
            </w:r>
            <w:r w:rsidRPr="00F602B8">
              <w:rPr>
                <w:rFonts w:ascii="Amnesty Trade Gothic" w:eastAsia="Roboto" w:hAnsi="Amnesty Trade Gothic" w:cs="Roboto"/>
                <w:b/>
                <w:color w:val="FFFFFF"/>
                <w:sz w:val="18"/>
                <w:szCs w:val="18"/>
              </w:rPr>
              <w:t>era traité.</w:t>
            </w:r>
          </w:p>
        </w:tc>
      </w:tr>
      <w:tr w:rsidR="007B1CE6" w:rsidRPr="00F602B8" w14:paraId="33A6921D" w14:textId="77777777">
        <w:trPr>
          <w:trHeight w:val="1920"/>
        </w:trPr>
        <w:tc>
          <w:tcPr>
            <w:tcW w:w="2850" w:type="dxa"/>
            <w:vMerge/>
            <w:tcBorders>
              <w:top w:val="single" w:sz="8" w:space="0" w:color="FFFFFF"/>
              <w:left w:val="nil"/>
              <w:bottom w:val="single" w:sz="8" w:space="0" w:color="FFFFFF"/>
              <w:right w:val="single" w:sz="8" w:space="0" w:color="FFFFFF"/>
            </w:tcBorders>
            <w:shd w:val="clear" w:color="auto" w:fill="000000"/>
            <w:tcMar>
              <w:top w:w="100" w:type="dxa"/>
              <w:left w:w="100" w:type="dxa"/>
              <w:bottom w:w="100" w:type="dxa"/>
              <w:right w:w="100" w:type="dxa"/>
            </w:tcMar>
          </w:tcPr>
          <w:p w14:paraId="6691E767" w14:textId="77777777" w:rsidR="007B1CE6" w:rsidRPr="00F602B8" w:rsidRDefault="007B1CE6">
            <w:pPr>
              <w:pStyle w:val="normal0"/>
              <w:spacing w:before="0" w:after="0" w:line="276" w:lineRule="auto"/>
              <w:jc w:val="left"/>
              <w:rPr>
                <w:rFonts w:ascii="Amnesty Trade Gothic" w:eastAsia="Roboto" w:hAnsi="Amnesty Trade Gothic" w:cs="Roboto"/>
              </w:rPr>
            </w:pPr>
          </w:p>
        </w:tc>
        <w:tc>
          <w:tcPr>
            <w:tcW w:w="603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6674A97" w14:textId="77777777" w:rsidR="007B1CE6" w:rsidRPr="00F602B8" w:rsidRDefault="00F602B8">
            <w:pPr>
              <w:pStyle w:val="normal0"/>
              <w:spacing w:before="120" w:after="120" w:line="276" w:lineRule="auto"/>
              <w:jc w:val="left"/>
              <w:rPr>
                <w:rFonts w:ascii="Amnesty Trade Gothic" w:eastAsia="Roboto Black" w:hAnsi="Amnesty Trade Gothic" w:cs="Roboto Black"/>
              </w:rPr>
            </w:pPr>
            <w:r w:rsidRPr="00F602B8">
              <w:rPr>
                <w:rFonts w:ascii="Amnesty Trade Gothic" w:eastAsia="Roboto Black" w:hAnsi="Amnesty Trade Gothic" w:cs="Roboto Black"/>
              </w:rPr>
              <w:t>BON À SAVOIR</w:t>
            </w:r>
          </w:p>
          <w:p w14:paraId="43A5331C" w14:textId="77777777" w:rsidR="007B1CE6" w:rsidRPr="00F602B8" w:rsidRDefault="00F602B8">
            <w:pPr>
              <w:pStyle w:val="normal0"/>
              <w:spacing w:before="120" w:after="120" w:line="276" w:lineRule="auto"/>
              <w:jc w:val="left"/>
              <w:rPr>
                <w:rFonts w:ascii="Amnesty Trade Gothic" w:eastAsia="Roboto" w:hAnsi="Amnesty Trade Gothic" w:cs="Roboto"/>
                <w:sz w:val="18"/>
                <w:szCs w:val="18"/>
              </w:rPr>
            </w:pPr>
            <w:r w:rsidRPr="00F602B8">
              <w:rPr>
                <w:rFonts w:ascii="Amnesty Trade Gothic" w:eastAsia="Roboto" w:hAnsi="Amnesty Trade Gothic" w:cs="Roboto"/>
                <w:sz w:val="18"/>
                <w:szCs w:val="18"/>
              </w:rPr>
              <w:t>Les positions d’Amnesty International sont communes à toutes les sections du mouvement. Elles sont fixées, selon les cas, par les expert·e·s juridiques du Secrétariat international ou par l’Assemblée mondiale de l’organisation (son assemblée générale mondi</w:t>
            </w:r>
            <w:r w:rsidRPr="00F602B8">
              <w:rPr>
                <w:rFonts w:ascii="Amnesty Trade Gothic" w:eastAsia="Roboto" w:hAnsi="Amnesty Trade Gothic" w:cs="Roboto"/>
                <w:sz w:val="18"/>
                <w:szCs w:val="18"/>
              </w:rPr>
              <w:t>ale, en quelque sorte, dans laquelle toutes les sections sont représentées).</w:t>
            </w:r>
          </w:p>
        </w:tc>
      </w:tr>
    </w:tbl>
    <w:p w14:paraId="18402D51" w14:textId="77777777" w:rsidR="007B1CE6" w:rsidRPr="00F602B8" w:rsidRDefault="00F602B8">
      <w:pPr>
        <w:pStyle w:val="Titre"/>
        <w:jc w:val="left"/>
        <w:rPr>
          <w:rFonts w:ascii="Amnesty Trade Gothic" w:hAnsi="Amnesty Trade Gothic"/>
        </w:rPr>
      </w:pPr>
      <w:bookmarkStart w:id="2" w:name="_npav7srqbu2i" w:colFirst="0" w:colLast="0"/>
      <w:bookmarkEnd w:id="2"/>
      <w:r w:rsidRPr="00F602B8">
        <w:rPr>
          <w:rFonts w:ascii="Amnesty Trade Gothic" w:eastAsia="Oswald SemiBold" w:hAnsi="Amnesty Trade Gothic" w:cs="Oswald SemiBold"/>
        </w:rPr>
        <w:lastRenderedPageBreak/>
        <w:t>LA DÉCLARATION UNIVERSELLE EST-ELLE UNIVERSELLE  ?</w:t>
      </w:r>
      <w:r w:rsidRPr="00F602B8">
        <w:rPr>
          <w:rFonts w:ascii="Amnesty Trade Gothic" w:hAnsi="Amnesty Trade Gothic"/>
        </w:rPr>
        <w:t xml:space="preserve"> </w:t>
      </w:r>
    </w:p>
    <w:p w14:paraId="71173A8A" w14:textId="77777777" w:rsidR="007B1CE6" w:rsidRPr="00F602B8" w:rsidRDefault="00F602B8">
      <w:pPr>
        <w:pStyle w:val="normal0"/>
        <w:spacing w:before="180" w:after="180"/>
        <w:rPr>
          <w:rFonts w:ascii="Amnesty Trade Gothic" w:eastAsia="Oswald" w:hAnsi="Amnesty Trade Gothic" w:cs="Oswald"/>
        </w:rPr>
      </w:pPr>
      <w:r w:rsidRPr="00F602B8">
        <w:rPr>
          <w:rFonts w:ascii="Amnesty Trade Gothic" w:eastAsia="Oswald" w:hAnsi="Amnesty Trade Gothic" w:cs="Oswald"/>
        </w:rPr>
        <w:t>Le caractère universel de la Déclaration universelle des droits de l’homme est parfois remis en question. Précisons d’emblée qu’il ne s’agit pas de savoir si les droits humains sont respectés partout dans le monde, mais s’ils s’adressent à tous les êtres h</w:t>
      </w:r>
      <w:r w:rsidRPr="00F602B8">
        <w:rPr>
          <w:rFonts w:ascii="Amnesty Trade Gothic" w:eastAsia="Oswald" w:hAnsi="Amnesty Trade Gothic" w:cs="Oswald"/>
        </w:rPr>
        <w:t>umains. Ont-ils une « valeur universelle ».</w:t>
      </w:r>
    </w:p>
    <w:p w14:paraId="232DB03A" w14:textId="77777777" w:rsidR="007B1CE6" w:rsidRPr="00F602B8" w:rsidRDefault="00F602B8">
      <w:pPr>
        <w:pStyle w:val="normal0"/>
        <w:spacing w:before="180" w:after="180"/>
        <w:rPr>
          <w:rFonts w:ascii="Amnesty Trade Gothic" w:eastAsia="Oswald" w:hAnsi="Amnesty Trade Gothic" w:cs="Oswald"/>
        </w:rPr>
      </w:pPr>
      <w:r w:rsidRPr="00F602B8">
        <w:rPr>
          <w:rFonts w:ascii="Amnesty Trade Gothic" w:eastAsia="Oswald" w:hAnsi="Amnesty Trade Gothic" w:cs="Oswald"/>
        </w:rPr>
        <w:t>Pour le dire autrement, (i) tout être humain peut-il se prévaloir des mêmes droits élémentaires et (ii) tous les êtres humains reconnaissent-ils la valeur des droits humains, acceptent-ils le fait que les humains</w:t>
      </w:r>
      <w:r w:rsidRPr="00F602B8">
        <w:rPr>
          <w:rFonts w:ascii="Amnesty Trade Gothic" w:eastAsia="Oswald" w:hAnsi="Amnesty Trade Gothic" w:cs="Oswald"/>
        </w:rPr>
        <w:t xml:space="preserve"> détiennent ces droits fondamentaux ? </w:t>
      </w:r>
    </w:p>
    <w:p w14:paraId="2ACE70B9" w14:textId="77777777" w:rsidR="007B1CE6" w:rsidRPr="00F602B8" w:rsidRDefault="00F602B8">
      <w:pPr>
        <w:pStyle w:val="normal0"/>
        <w:spacing w:before="220" w:after="220"/>
        <w:rPr>
          <w:rFonts w:ascii="Amnesty Trade Gothic" w:hAnsi="Amnesty Trade Gothic"/>
          <w:b/>
          <w:color w:val="434343"/>
          <w:sz w:val="24"/>
          <w:szCs w:val="24"/>
        </w:rPr>
      </w:pPr>
      <w:r w:rsidRPr="00F602B8">
        <w:rPr>
          <w:rFonts w:ascii="Amnesty Trade Gothic" w:eastAsia="Oswald" w:hAnsi="Amnesty Trade Gothic" w:cs="Oswald"/>
        </w:rPr>
        <w:t>Dans quelle mesure peut-on dire de la Déclaration universelle des droits de l’homme qu’elle concerne vraiment tout le genre humain ?</w:t>
      </w:r>
      <w:r w:rsidRPr="00F602B8">
        <w:rPr>
          <w:rFonts w:ascii="Amnesty Trade Gothic" w:hAnsi="Amnesty Trade Gothic"/>
          <w:b/>
          <w:color w:val="434343"/>
          <w:sz w:val="24"/>
          <w:szCs w:val="24"/>
        </w:rPr>
        <w:br/>
      </w:r>
    </w:p>
    <w:p w14:paraId="4CC71FE7" w14:textId="77777777" w:rsidR="007B1CE6" w:rsidRPr="00F602B8" w:rsidRDefault="00F602B8">
      <w:pPr>
        <w:pStyle w:val="Titre1"/>
        <w:spacing w:before="220" w:after="220"/>
        <w:rPr>
          <w:rFonts w:ascii="Amnesty Trade Gothic" w:hAnsi="Amnesty Trade Gothic"/>
        </w:rPr>
      </w:pPr>
      <w:bookmarkStart w:id="3" w:name="_4uqmiarxluqb" w:colFirst="0" w:colLast="0"/>
      <w:bookmarkEnd w:id="3"/>
      <w:r w:rsidRPr="00F602B8">
        <w:rPr>
          <w:rFonts w:ascii="Amnesty Trade Gothic" w:hAnsi="Amnesty Trade Gothic"/>
        </w:rPr>
        <w:t>Un universalisme autoproclamé</w:t>
      </w:r>
    </w:p>
    <w:p w14:paraId="0E1FD1B0"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Les lecteurs les plus avisés de la Déclaration des dr</w:t>
      </w:r>
      <w:r w:rsidRPr="00F602B8">
        <w:rPr>
          <w:rFonts w:ascii="Amnesty Trade Gothic" w:hAnsi="Amnesty Trade Gothic"/>
        </w:rPr>
        <w:t>oits de l’homme et du citoyen de 1789 noteront que n’y existe qu’une seule déclinaison du mot « France ». Son préambule commence ainsi : « Les représentants du peuple français, constitués en Assemblée nationale, (...), ont résolu d'exposer, dans une déclar</w:t>
      </w:r>
      <w:r w:rsidRPr="00F602B8">
        <w:rPr>
          <w:rFonts w:ascii="Amnesty Trade Gothic" w:hAnsi="Amnesty Trade Gothic"/>
        </w:rPr>
        <w:t>ation solennelle, les droits naturels, inaliénables et sacrés de l'homme, (...) ». Il n’est plus ensuite question que de « l’homme », du « citoyen » ou de « la nation ». Les auteurs, déjà, pensaient à tous les êtres humains (sauf aux femmes, ce qui fait mo</w:t>
      </w:r>
      <w:r w:rsidRPr="00F602B8">
        <w:rPr>
          <w:rFonts w:ascii="Amnesty Trade Gothic" w:hAnsi="Amnesty Trade Gothic"/>
        </w:rPr>
        <w:t>ins de la moitié). Un des députés de l’époque avait en effet affirmé que le texte concernait tous les temps et tous les peuples, indiquant « qu’il ne s’agit pas ici de faire une déclaration des droits seulement pour la France, mais pour l’homme en général </w:t>
      </w:r>
      <w:r w:rsidRPr="00F602B8">
        <w:rPr>
          <w:rFonts w:ascii="Amnesty Trade Gothic" w:hAnsi="Amnesty Trade Gothic"/>
        </w:rPr>
        <w:t>».</w:t>
      </w:r>
    </w:p>
    <w:p w14:paraId="75BC0E92"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La Déclaration universelle des droits de l’homme de 1948 proclame son universalisme de plusieurs façons.</w:t>
      </w:r>
    </w:p>
    <w:p w14:paraId="4A87FBBD"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Premièrement, son titre en contient le mot. Difficile d’être plus explicite.</w:t>
      </w:r>
    </w:p>
    <w:p w14:paraId="5DD14F82"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Deuxièmement, son article 2 (« Chacun peut se prévaloir de tous les dro</w:t>
      </w:r>
      <w:r w:rsidRPr="00F602B8">
        <w:rPr>
          <w:rFonts w:ascii="Amnesty Trade Gothic" w:hAnsi="Amnesty Trade Gothic"/>
        </w:rPr>
        <w:t xml:space="preserve">its et de toutes les libertés proclamés dans la présente déclaration, sans distinction aucune, notamment de race, de couleur, de sexe, de langue, de religion, d’opinion politique ou de toute autre opinion, </w:t>
      </w:r>
      <w:r w:rsidRPr="00F602B8">
        <w:rPr>
          <w:rFonts w:ascii="Amnesty Trade Gothic" w:hAnsi="Amnesty Trade Gothic"/>
        </w:rPr>
        <w:lastRenderedPageBreak/>
        <w:t>d’origine nationale ou sociale, de fortune, de nai</w:t>
      </w:r>
      <w:r w:rsidRPr="00F602B8">
        <w:rPr>
          <w:rFonts w:ascii="Amnesty Trade Gothic" w:hAnsi="Amnesty Trade Gothic"/>
        </w:rPr>
        <w:t xml:space="preserve">ssance ou de toute autre situation ») est assez clair. Il n’existe aucune condition d’exclusion. On embarque tout le monde, absolument tout le monde. </w:t>
      </w:r>
    </w:p>
    <w:p w14:paraId="41E423DD"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Troisièmement, la suite de son article 2 (« De plus, il ne sera fait aucune distinction fondée sur le sta</w:t>
      </w:r>
      <w:r w:rsidRPr="00F602B8">
        <w:rPr>
          <w:rFonts w:ascii="Amnesty Trade Gothic" w:hAnsi="Amnesty Trade Gothic"/>
        </w:rPr>
        <w:t>tut politique, juridique ou international d’un pays ou du territoire dont une personne est ressortissante, que ce pays ou ce territoire soit indépendant, sous tutelle, non autonome ou soumis à une limitation quelconque de souveraineté ») tue dans l’œuf tou</w:t>
      </w:r>
      <w:r w:rsidRPr="00F602B8">
        <w:rPr>
          <w:rFonts w:ascii="Amnesty Trade Gothic" w:hAnsi="Amnesty Trade Gothic"/>
        </w:rPr>
        <w:t>te tentative de s’exonérer de ses obligations. Après l’universalité des personnes, celle des endroits où elles vivent.</w:t>
      </w:r>
    </w:p>
    <w:p w14:paraId="6840B5DE" w14:textId="77777777" w:rsidR="007B1CE6" w:rsidRPr="00F602B8" w:rsidRDefault="00F602B8">
      <w:pPr>
        <w:pStyle w:val="normal0"/>
        <w:spacing w:before="180" w:after="180"/>
        <w:rPr>
          <w:rFonts w:ascii="Amnesty Trade Gothic" w:hAnsi="Amnesty Trade Gothic"/>
        </w:rPr>
      </w:pPr>
      <w:r w:rsidRPr="00F602B8">
        <w:rPr>
          <w:rFonts w:ascii="Amnesty Trade Gothic" w:eastAsia="Arial" w:hAnsi="Amnesty Trade Gothic" w:cs="Arial"/>
        </w:rPr>
        <w:t>On objectera que le fait que les auteurs d’un texte décident qu’il est universel ne peut pas suffire à ce qu’il le devienne. L’Église cat</w:t>
      </w:r>
      <w:r w:rsidRPr="00F602B8">
        <w:rPr>
          <w:rFonts w:ascii="Amnesty Trade Gothic" w:eastAsia="Arial" w:hAnsi="Amnesty Trade Gothic" w:cs="Arial"/>
        </w:rPr>
        <w:t xml:space="preserve">holique se prétend universelle (c’est le sens du mot « catholique », </w:t>
      </w:r>
      <w:r w:rsidRPr="00F602B8">
        <w:rPr>
          <w:rFonts w:ascii="Times New Roman" w:eastAsia="Arial" w:hAnsi="Times New Roman" w:cs="Times New Roman"/>
        </w:rPr>
        <w:t>καθολικος</w:t>
      </w:r>
      <w:r w:rsidRPr="00F602B8">
        <w:rPr>
          <w:rFonts w:ascii="Amnesty Trade Gothic" w:eastAsia="Arial" w:hAnsi="Amnesty Trade Gothic" w:cs="Arial"/>
        </w:rPr>
        <w:t xml:space="preserve"> signifiant « universel » en grec ancien), mais cela ne fait pas pour autant de tout être humain l’un·e de ses adeptes.</w:t>
      </w:r>
    </w:p>
    <w:p w14:paraId="158DE4A9" w14:textId="77777777" w:rsidR="007B1CE6" w:rsidRPr="00F602B8" w:rsidRDefault="00F602B8">
      <w:pPr>
        <w:pStyle w:val="Titre1"/>
        <w:rPr>
          <w:rFonts w:ascii="Amnesty Trade Gothic" w:hAnsi="Amnesty Trade Gothic"/>
        </w:rPr>
      </w:pPr>
      <w:bookmarkStart w:id="4" w:name="_pz3561ffznxn" w:colFirst="0" w:colLast="0"/>
      <w:bookmarkEnd w:id="4"/>
      <w:r w:rsidRPr="00F602B8">
        <w:rPr>
          <w:rFonts w:ascii="Amnesty Trade Gothic" w:hAnsi="Amnesty Trade Gothic"/>
        </w:rPr>
        <w:t>Un universalisme basé sur sa ratification</w:t>
      </w:r>
    </w:p>
    <w:p w14:paraId="7F89E728"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La Déclaration universelle des droits de l’homme a été « proclamée » (c’est le mot utilisé dans son préambule) par l’Assemblée générale des Nations unies. On peut dès lors considérer qu’elle concerne tous les territoires qui se trouvaient administrés, en 1</w:t>
      </w:r>
      <w:r w:rsidRPr="00F602B8">
        <w:rPr>
          <w:rFonts w:ascii="Amnesty Trade Gothic" w:hAnsi="Amnesty Trade Gothic"/>
        </w:rPr>
        <w:t xml:space="preserve">948, par les pays membres de l’Organisation des Nations unies. </w:t>
      </w:r>
    </w:p>
    <w:p w14:paraId="6875D979"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Le nombre de ceux-ci s’élevait à 58 en 1948. Ils sont 233 en juin 2018. Peut-on considérer que le peuple béninois, par exemple, est concerné par un texte adopté avant son accession à l’indépen</w:t>
      </w:r>
      <w:r w:rsidRPr="00F602B8">
        <w:rPr>
          <w:rFonts w:ascii="Amnesty Trade Gothic" w:hAnsi="Amnesty Trade Gothic"/>
        </w:rPr>
        <w:t xml:space="preserve">dance, et à l’adoption duquel il n’a donc pas été en mesure de participer ? </w:t>
      </w:r>
    </w:p>
    <w:p w14:paraId="0C24DF30"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Cette question appelle deux réponses.</w:t>
      </w:r>
    </w:p>
    <w:p w14:paraId="7D92DAF2"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La première est que, si on peut discuter le caractère légitime de l’occupation des pays du Sud par ceux du Nord, les engagements pris par les</w:t>
      </w:r>
      <w:r w:rsidRPr="00F602B8">
        <w:rPr>
          <w:rFonts w:ascii="Amnesty Trade Gothic" w:hAnsi="Amnesty Trade Gothic"/>
        </w:rPr>
        <w:t xml:space="preserve"> derniers s’appliquent bien, légalement, aux premiers</w:t>
      </w:r>
      <w:r w:rsidRPr="00F602B8">
        <w:rPr>
          <w:rFonts w:ascii="Amnesty Trade Gothic" w:hAnsi="Amnesty Trade Gothic"/>
          <w:vertAlign w:val="superscript"/>
        </w:rPr>
        <w:footnoteReference w:id="1"/>
      </w:r>
      <w:r w:rsidRPr="00F602B8">
        <w:rPr>
          <w:rFonts w:ascii="Amnesty Trade Gothic" w:hAnsi="Amnesty Trade Gothic"/>
        </w:rPr>
        <w:t>.</w:t>
      </w:r>
    </w:p>
    <w:p w14:paraId="05E6840F"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La deuxième est que les pays qui ont accédé à l’indépendance après 1948 n’ont pas dénoncé cette Déclaration. Il n’y a certes pas lieu de le faire formellement puisqu’elle n’a pas directement force con</w:t>
      </w:r>
      <w:r w:rsidRPr="00F602B8">
        <w:rPr>
          <w:rFonts w:ascii="Amnesty Trade Gothic" w:hAnsi="Amnesty Trade Gothic"/>
        </w:rPr>
        <w:t>traignante, mais, ils n’ont pas officiellement indiqué qu’ils la rejetaient. Le temps ne leur a pourtant pas manqué pour le faire. On peut donc conclure, selon la formule consacrée, que « qui ne dit mot consent ».</w:t>
      </w:r>
    </w:p>
    <w:p w14:paraId="7764D696"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D’aucun·e·s estiment du reste que l’adhési</w:t>
      </w:r>
      <w:r w:rsidRPr="00F602B8">
        <w:rPr>
          <w:rFonts w:ascii="Amnesty Trade Gothic" w:hAnsi="Amnesty Trade Gothic"/>
        </w:rPr>
        <w:t xml:space="preserve">on à l’Organisation des Nations unies vaut automatiquement adhésion et signature de la Déclaration universelle des droits de l’homme. </w:t>
      </w:r>
      <w:r w:rsidRPr="00F602B8">
        <w:rPr>
          <w:rFonts w:ascii="Amnesty Trade Gothic" w:hAnsi="Amnesty Trade Gothic"/>
        </w:rPr>
        <w:lastRenderedPageBreak/>
        <w:t>Celle-ci concerne donc tous les êtres humains vivant sur les territoires des États membres de l’ONU et sur les eaux intern</w:t>
      </w:r>
      <w:r w:rsidRPr="00F602B8">
        <w:rPr>
          <w:rFonts w:ascii="Amnesty Trade Gothic" w:hAnsi="Amnesty Trade Gothic"/>
        </w:rPr>
        <w:t>ationales.</w:t>
      </w:r>
    </w:p>
    <w:p w14:paraId="72893FF6" w14:textId="77777777" w:rsidR="007B1CE6" w:rsidRPr="00F602B8" w:rsidRDefault="00F602B8">
      <w:pPr>
        <w:pStyle w:val="Titre1"/>
        <w:rPr>
          <w:rFonts w:ascii="Amnesty Trade Gothic" w:hAnsi="Amnesty Trade Gothic"/>
        </w:rPr>
      </w:pPr>
      <w:bookmarkStart w:id="5" w:name="_90eqx0qxmku5" w:colFirst="0" w:colLast="0"/>
      <w:bookmarkEnd w:id="5"/>
      <w:r w:rsidRPr="00F602B8">
        <w:rPr>
          <w:rFonts w:ascii="Amnesty Trade Gothic" w:hAnsi="Amnesty Trade Gothic"/>
        </w:rPr>
        <w:t>Légalité et/ou légitimité universelle ?</w:t>
      </w:r>
    </w:p>
    <w:p w14:paraId="1667A9CB"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On dit ordinairement que la Déclaration universelle des droits de l’homme n’a pas force de loi, n’est pas contraignante. Ses auteur·e·s l’ont vue comme un texte de référence qui indique une orientation, un</w:t>
      </w:r>
      <w:r w:rsidRPr="00F602B8">
        <w:rPr>
          <w:rFonts w:ascii="Amnesty Trade Gothic" w:hAnsi="Amnesty Trade Gothic"/>
        </w:rPr>
        <w:t xml:space="preserve"> cap vers lequel tendre. Le préambule indique par exemple que « L’Assemblée générale proclame la présente Déclaration universelle des droits de l’homme comme l’idéal commun à atteindre par tous les peuples et toutes les nations afin que tous les individus </w:t>
      </w:r>
      <w:r w:rsidRPr="00F602B8">
        <w:rPr>
          <w:rFonts w:ascii="Amnesty Trade Gothic" w:hAnsi="Amnesty Trade Gothic"/>
        </w:rPr>
        <w:t>et tous les organes de la société, (...), s’efforcent, (...), de développer le respect de ces droits et libertés et d’en assurer, (...), la reconnaissance et l’application universelles et effectives, (...) ». Le caractère non contraignant de la Déclaration</w:t>
      </w:r>
      <w:r w:rsidRPr="00F602B8">
        <w:rPr>
          <w:rFonts w:ascii="Amnesty Trade Gothic" w:hAnsi="Amnesty Trade Gothic"/>
        </w:rPr>
        <w:t xml:space="preserve"> universelle des droits de l’homme lui a valu dédain et railleries. Jeane Kirkpatrick, représentante permanente des États-Unis auprès des Nations unies de 1981 à 1985 a par exemple comparé ce texte à une lettre au Père Noël.</w:t>
      </w:r>
    </w:p>
    <w:p w14:paraId="21E99A1A"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Certain·e·s éminent·e·s juristes développent l’idée du caractère contraignant de la Déclaration universelle des droits de l’homme. Ils fondent leur opinion sur le fait que bon nombre de conventions internationales y font référence, par exemple dans leur pr</w:t>
      </w:r>
      <w:r w:rsidRPr="00F602B8">
        <w:rPr>
          <w:rFonts w:ascii="Amnesty Trade Gothic" w:hAnsi="Amnesty Trade Gothic"/>
        </w:rPr>
        <w:t>éambule. Le Conseil de sécurité des Nations unies y fait également référence</w:t>
      </w:r>
      <w:r w:rsidRPr="00F602B8">
        <w:rPr>
          <w:rFonts w:ascii="Amnesty Trade Gothic" w:hAnsi="Amnesty Trade Gothic"/>
          <w:vertAlign w:val="superscript"/>
        </w:rPr>
        <w:footnoteReference w:id="2"/>
      </w:r>
      <w:r w:rsidRPr="00F602B8">
        <w:rPr>
          <w:rFonts w:ascii="Amnesty Trade Gothic" w:hAnsi="Amnesty Trade Gothic"/>
        </w:rPr>
        <w:t>. En outre, le Forum du Millénaire s’achève par une déclaration selon laquelle « Nous [chefs d’État et de gouvernement réunis au siège de l’ONU à New York, du 6 au 8 septembre 200</w:t>
      </w:r>
      <w:r w:rsidRPr="00F602B8">
        <w:rPr>
          <w:rFonts w:ascii="Amnesty Trade Gothic" w:hAnsi="Amnesty Trade Gothic"/>
        </w:rPr>
        <w:t>0] décidons par conséquent de respecter et faire appliquer intégralement la Déclaration universelle des droits de l’homme… ». Ce faisceau de références confère à la Déclaration universelle des droits de l’homme une autorité, au moins morale, une crédibilit</w:t>
      </w:r>
      <w:r w:rsidRPr="00F602B8">
        <w:rPr>
          <w:rFonts w:ascii="Amnesty Trade Gothic" w:hAnsi="Amnesty Trade Gothic"/>
        </w:rPr>
        <w:t>é et une force qui la distinguent d’une lettre au Père Noël.</w:t>
      </w:r>
      <w:r w:rsidRPr="00F602B8">
        <w:rPr>
          <w:rFonts w:ascii="Amnesty Trade Gothic" w:hAnsi="Amnesty Trade Gothic"/>
        </w:rPr>
        <w:br/>
      </w:r>
      <w:r w:rsidRPr="00F602B8">
        <w:rPr>
          <w:rFonts w:ascii="Amnesty Trade Gothic" w:hAnsi="Amnesty Trade Gothic"/>
        </w:rPr>
        <w:br/>
        <w:t>Il faut toutefois souligner au minimum que n’existe pas de juridiction spécifique à laquelle un citoyen peut s’adresser s’il est victime d’une infraction à ses droits fondamentaux tels qu’ils se</w:t>
      </w:r>
      <w:r w:rsidRPr="00F602B8">
        <w:rPr>
          <w:rFonts w:ascii="Amnesty Trade Gothic" w:hAnsi="Amnesty Trade Gothic"/>
        </w:rPr>
        <w:t xml:space="preserve"> trouvent énoncés dans la Déclaration universelle des droits de l’homme.</w:t>
      </w:r>
    </w:p>
    <w:p w14:paraId="19C9AA9E"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Si, dès lors, on ne se prononce pas sur leur légalité, on peut à tout le moins considérer que la Déclaration universelle des droits de l’homme a une légitimité considérable, largement</w:t>
      </w:r>
      <w:r w:rsidRPr="00F602B8">
        <w:rPr>
          <w:rFonts w:ascii="Amnesty Trade Gothic" w:hAnsi="Amnesty Trade Gothic"/>
        </w:rPr>
        <w:t xml:space="preserve"> reconnue en droit international.</w:t>
      </w:r>
    </w:p>
    <w:p w14:paraId="68A33AB3"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Cela fait-il de ce texte un texte universel  ?</w:t>
      </w:r>
    </w:p>
    <w:p w14:paraId="590FD3EC" w14:textId="77777777" w:rsidR="007B1CE6" w:rsidRPr="00F602B8" w:rsidRDefault="00F602B8">
      <w:pPr>
        <w:pStyle w:val="Titre1"/>
        <w:rPr>
          <w:rFonts w:ascii="Amnesty Trade Gothic" w:hAnsi="Amnesty Trade Gothic"/>
        </w:rPr>
      </w:pPr>
      <w:bookmarkStart w:id="6" w:name="_cp2fui631ukc" w:colFirst="0" w:colLast="0"/>
      <w:bookmarkEnd w:id="6"/>
      <w:r w:rsidRPr="00F602B8">
        <w:rPr>
          <w:rFonts w:ascii="Amnesty Trade Gothic" w:hAnsi="Amnesty Trade Gothic"/>
        </w:rPr>
        <w:t>Universalisme, droit positif et droit naturel</w:t>
      </w:r>
    </w:p>
    <w:p w14:paraId="4F41D7FB"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Qualifier la DUDH d’universelle, c’est dire que les droits qu’elle contient concerneraient tous les êtres humains. Ceux-ci et cel</w:t>
      </w:r>
      <w:r w:rsidRPr="00F602B8">
        <w:rPr>
          <w:rFonts w:ascii="Amnesty Trade Gothic" w:hAnsi="Amnesty Trade Gothic"/>
        </w:rPr>
        <w:t xml:space="preserve">les-ci détiendraient ces droits en vertu du fait qu’ils et elles </w:t>
      </w:r>
      <w:r w:rsidRPr="00F602B8">
        <w:rPr>
          <w:rFonts w:ascii="Amnesty Trade Gothic" w:hAnsi="Amnesty Trade Gothic"/>
        </w:rPr>
        <w:lastRenderedPageBreak/>
        <w:t>sont des êtres humains, pas du fait que les autorités d’un pays les leur auraient accordés. De tels droits seraient liés à la nature humaine et non au fait de vivre dans telle ou telle sociét</w:t>
      </w:r>
      <w:r w:rsidRPr="00F602B8">
        <w:rPr>
          <w:rFonts w:ascii="Amnesty Trade Gothic" w:hAnsi="Amnesty Trade Gothic"/>
        </w:rPr>
        <w:t>é.</w:t>
      </w:r>
    </w:p>
    <w:p w14:paraId="2C078A75"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L’idée que de tels droits (auxquels on a donné le nom de « droits naturels ») existent est apparue à la Renaissance.</w:t>
      </w:r>
    </w:p>
    <w:p w14:paraId="38576EEA"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De même que tous les objets tombent pareillement sur la surface de la Terre, par application de la loi de la gravitation… universelle, t</w:t>
      </w:r>
      <w:r w:rsidRPr="00F602B8">
        <w:rPr>
          <w:rFonts w:ascii="Amnesty Trade Gothic" w:hAnsi="Amnesty Trade Gothic"/>
        </w:rPr>
        <w:t>ous les êtres humains se verraient dotés de droits intrinsèques à leur condition humaine. Ces droits seraient donc innés, inaltérables,  universels. Ils existeraient même si la société ne disposait pas du moyen de les faire respecter.</w:t>
      </w:r>
    </w:p>
    <w:p w14:paraId="0D46DAA2"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 xml:space="preserve">Le droit positif, au </w:t>
      </w:r>
      <w:r w:rsidRPr="00F602B8">
        <w:rPr>
          <w:rFonts w:ascii="Amnesty Trade Gothic" w:hAnsi="Amnesty Trade Gothic"/>
        </w:rPr>
        <w:t xml:space="preserve">contraire, est le droit en vigueur établi par le pouvoir législatif. Il est changeant selon les lieux, les époques, les cultures, les fluctuations de l’histoire et des mœurs. Il est donc soumis à l’arbitraire du jugement humain. </w:t>
      </w:r>
    </w:p>
    <w:p w14:paraId="723E213C"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 xml:space="preserve">Un tel droit « naturel », </w:t>
      </w:r>
      <w:r w:rsidRPr="00F602B8">
        <w:rPr>
          <w:rFonts w:ascii="Amnesty Trade Gothic" w:hAnsi="Amnesty Trade Gothic"/>
        </w:rPr>
        <w:t>immanent, existe-t-il et la Déclaration universelle des droits de l’homme est-il celui-là  ?</w:t>
      </w:r>
    </w:p>
    <w:p w14:paraId="548DF754"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 xml:space="preserve">Dans </w:t>
      </w:r>
      <w:r w:rsidRPr="00F602B8">
        <w:rPr>
          <w:rFonts w:ascii="Amnesty Trade Gothic" w:hAnsi="Amnesty Trade Gothic"/>
          <w:i/>
        </w:rPr>
        <w:t>Le Rouge et le Noir</w:t>
      </w:r>
      <w:r w:rsidRPr="00F602B8">
        <w:rPr>
          <w:rFonts w:ascii="Amnesty Trade Gothic" w:hAnsi="Amnesty Trade Gothic"/>
        </w:rPr>
        <w:t>, Stendhal a ces mots durs : « Il n'y a point de droit naturel : ce mot n'est qu'une antique niaiserie. Avant la loi, il n'y a de naturel q</w:t>
      </w:r>
      <w:r w:rsidRPr="00F602B8">
        <w:rPr>
          <w:rFonts w:ascii="Amnesty Trade Gothic" w:hAnsi="Amnesty Trade Gothic"/>
        </w:rPr>
        <w:t>ue la force du lion, ou le besoin de l'être qui a faim, qui a froid, le besoin en un mot ». Le premier paragraphe du préambule de la Déclaration universelle des droits de l’homme ne contredit pas ce point de vue. « Considérant que la reconnaissance de la d</w:t>
      </w:r>
      <w:r w:rsidRPr="00F602B8">
        <w:rPr>
          <w:rFonts w:ascii="Amnesty Trade Gothic" w:hAnsi="Amnesty Trade Gothic"/>
        </w:rPr>
        <w:t>ignité inhérente à tous les membres de la famille humaine et de leurs droits égaux et inaliénables constitue le fondement de la liberté, de la justice et de la paix dans le monde ». Elle dit en substance que la Déclaration universelle répond à un besoin in</w:t>
      </w:r>
      <w:r w:rsidRPr="00F602B8">
        <w:rPr>
          <w:rFonts w:ascii="Amnesty Trade Gothic" w:hAnsi="Amnesty Trade Gothic"/>
        </w:rPr>
        <w:t xml:space="preserve">trinsèque, naturel à tout être humain. </w:t>
      </w:r>
    </w:p>
    <w:p w14:paraId="65562728"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 xml:space="preserve">Dans son livre </w:t>
      </w:r>
      <w:r w:rsidRPr="00F602B8">
        <w:rPr>
          <w:rFonts w:ascii="Amnesty Trade Gothic" w:hAnsi="Amnesty Trade Gothic"/>
          <w:i/>
        </w:rPr>
        <w:t>Sapiens. Une brève histoire de l’humanité</w:t>
      </w:r>
      <w:r w:rsidRPr="00F602B8">
        <w:rPr>
          <w:rFonts w:ascii="Amnesty Trade Gothic" w:hAnsi="Amnesty Trade Gothic"/>
        </w:rPr>
        <w:t>, Yuval Noah Harari conteste le caractère « naturel » (et donc universel et immuable) des droits humains. « Toute culture a ses croyances, normes et valeurs typ</w:t>
      </w:r>
      <w:r w:rsidRPr="00F602B8">
        <w:rPr>
          <w:rFonts w:ascii="Amnesty Trade Gothic" w:hAnsi="Amnesty Trade Gothic"/>
        </w:rPr>
        <w:t>iques, mais elles sont en perpétuelle évolution. La culture peut se transformer en réponse aux changements du milieu ou à travers ses interactions avec les cultures voisines. Mais les cultures connaissent aussi des transitions liées à leur propre dynamique</w:t>
      </w:r>
      <w:r w:rsidRPr="00F602B8">
        <w:rPr>
          <w:rFonts w:ascii="Amnesty Trade Gothic" w:hAnsi="Amnesty Trade Gothic"/>
        </w:rPr>
        <w:t xml:space="preserve"> interne. Même une culture totalement isolée dans un environnement écologiquement stable ne saurait se soustraire au changement.  Contrairement aux lois de la physique qui n’admettent pas la moindre inconséquence, tout ordre humain est truffé de contradict</w:t>
      </w:r>
      <w:r w:rsidRPr="00F602B8">
        <w:rPr>
          <w:rFonts w:ascii="Amnesty Trade Gothic" w:hAnsi="Amnesty Trade Gothic"/>
        </w:rPr>
        <w:t>ions internes. Les cultures ne cessent d’essayer de concilier ces contradictions, et ce processus nourrit le changement ». Selon lui, la Déclaration universelle des droits de l’homme est l’expression d’un certain nombre de croyances largement partagées à l</w:t>
      </w:r>
      <w:r w:rsidRPr="00F602B8">
        <w:rPr>
          <w:rFonts w:ascii="Amnesty Trade Gothic" w:hAnsi="Amnesty Trade Gothic"/>
        </w:rPr>
        <w:t>’heure actuelle, mais dont on ne peut prétendre, si ’on étudie les mouvements longs de l’Histoire, qu’elle survivra à la civilisation dans laquelle elle s’inscrit.</w:t>
      </w:r>
    </w:p>
    <w:p w14:paraId="35291AF9"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Les droits humains ne seraient donc pas « naturels », intrinsèques à l’être humain, mais lié</w:t>
      </w:r>
      <w:r w:rsidRPr="00F602B8">
        <w:rPr>
          <w:rFonts w:ascii="Amnesty Trade Gothic" w:hAnsi="Amnesty Trade Gothic"/>
        </w:rPr>
        <w:t>s à la représentation que nous</w:t>
      </w:r>
      <w:r w:rsidRPr="00F602B8">
        <w:rPr>
          <w:rFonts w:ascii="Amnesty Trade Gothic" w:hAnsi="Amnesty Trade Gothic"/>
          <w:vertAlign w:val="superscript"/>
        </w:rPr>
        <w:footnoteReference w:id="3"/>
      </w:r>
      <w:r w:rsidRPr="00F602B8">
        <w:rPr>
          <w:rFonts w:ascii="Amnesty Trade Gothic" w:hAnsi="Amnesty Trade Gothic"/>
        </w:rPr>
        <w:t xml:space="preserve"> avons, aujourd’hui, de la condition humaine et du sens global de l’existence humaine.</w:t>
      </w:r>
    </w:p>
    <w:p w14:paraId="04FC9C73" w14:textId="77777777" w:rsidR="007B1CE6" w:rsidRPr="00F602B8" w:rsidRDefault="00F602B8">
      <w:pPr>
        <w:pStyle w:val="Titre1"/>
        <w:rPr>
          <w:rFonts w:ascii="Amnesty Trade Gothic" w:hAnsi="Amnesty Trade Gothic"/>
        </w:rPr>
      </w:pPr>
      <w:bookmarkStart w:id="7" w:name="_ew1mo1xzcwr5" w:colFirst="0" w:colLast="0"/>
      <w:bookmarkEnd w:id="7"/>
      <w:r w:rsidRPr="00F602B8">
        <w:rPr>
          <w:rFonts w:ascii="Amnesty Trade Gothic" w:hAnsi="Amnesty Trade Gothic"/>
        </w:rPr>
        <w:lastRenderedPageBreak/>
        <w:t>Des droits ancrés profondément dans toutes les cultures</w:t>
      </w:r>
    </w:p>
    <w:p w14:paraId="6A0AA105"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Si elle ne relève pas d’une loi de la nature qui s’imposerait dès lors avec la mêm</w:t>
      </w:r>
      <w:r w:rsidRPr="00F602B8">
        <w:rPr>
          <w:rFonts w:ascii="Amnesty Trade Gothic" w:hAnsi="Amnesty Trade Gothic"/>
        </w:rPr>
        <w:t>e évidence que la loi de la gravitation universelle, peut-on quand même dire que la Déclaration est universelle ?</w:t>
      </w:r>
    </w:p>
    <w:p w14:paraId="34D03454"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Jeanne Hersch, a été chargée, en 1968, par le directeur général de l’UNESCO, de recenser des textes affirmant, à toutes les époques et à toute</w:t>
      </w:r>
      <w:r w:rsidRPr="00F602B8">
        <w:rPr>
          <w:rFonts w:ascii="Amnesty Trade Gothic" w:hAnsi="Amnesty Trade Gothic"/>
        </w:rPr>
        <w:t>s les cultures les droits fondamentaux de tous les êtres humains. Sa moisson fut concluante : en tout temps et en tout lieu des auteurs ont exprimé des intuitions jumelles de celles sur lesquelles est fondée la Déclaration universelle des droits de l’homme</w:t>
      </w:r>
      <w:r w:rsidRPr="00F602B8">
        <w:rPr>
          <w:rFonts w:ascii="Amnesty Trade Gothic" w:hAnsi="Amnesty Trade Gothic"/>
        </w:rPr>
        <w:t>.</w:t>
      </w:r>
    </w:p>
    <w:p w14:paraId="3274497E"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Il en a résulté un livre « Le droit d’être un homme »</w:t>
      </w:r>
      <w:r w:rsidRPr="00F602B8">
        <w:rPr>
          <w:rFonts w:ascii="Amnesty Trade Gothic" w:hAnsi="Amnesty Trade Gothic"/>
          <w:vertAlign w:val="superscript"/>
        </w:rPr>
        <w:footnoteReference w:id="4"/>
      </w:r>
      <w:r w:rsidRPr="00F602B8">
        <w:rPr>
          <w:rFonts w:ascii="Amnesty Trade Gothic" w:hAnsi="Amnesty Trade Gothic"/>
        </w:rPr>
        <w:t xml:space="preserve">, par lequel elle montre que les critiques relativistes ne sont pas fondées. </w:t>
      </w:r>
    </w:p>
    <w:p w14:paraId="32342B7C" w14:textId="77777777" w:rsidR="007B1CE6" w:rsidRPr="00F602B8" w:rsidRDefault="00F602B8">
      <w:pPr>
        <w:pStyle w:val="normal0"/>
        <w:spacing w:before="180" w:after="180"/>
        <w:rPr>
          <w:rFonts w:ascii="Amnesty Trade Gothic" w:hAnsi="Amnesty Trade Gothic"/>
          <w:i/>
        </w:rPr>
      </w:pPr>
      <w:r w:rsidRPr="00F602B8">
        <w:rPr>
          <w:rFonts w:ascii="Amnesty Trade Gothic" w:hAnsi="Amnesty Trade Gothic"/>
        </w:rPr>
        <w:t>Les convictions fondatrices de la DUDH sont partagées par toutes les cultures et ne peuvent être imputées qu’aux seules co</w:t>
      </w:r>
      <w:r w:rsidRPr="00F602B8">
        <w:rPr>
          <w:rFonts w:ascii="Amnesty Trade Gothic" w:hAnsi="Amnesty Trade Gothic"/>
        </w:rPr>
        <w:t>nvictions de la puissance coloniale.</w:t>
      </w:r>
    </w:p>
    <w:p w14:paraId="1674FD2E" w14:textId="77777777" w:rsidR="007B1CE6" w:rsidRPr="00F602B8" w:rsidRDefault="00F602B8">
      <w:pPr>
        <w:pStyle w:val="Titre1"/>
        <w:rPr>
          <w:rFonts w:ascii="Amnesty Trade Gothic" w:hAnsi="Amnesty Trade Gothic"/>
        </w:rPr>
      </w:pPr>
      <w:bookmarkStart w:id="8" w:name="_dt5pi8ii0xsl" w:colFirst="0" w:colLast="0"/>
      <w:bookmarkEnd w:id="8"/>
      <w:r w:rsidRPr="00F602B8">
        <w:rPr>
          <w:rFonts w:ascii="Amnesty Trade Gothic" w:hAnsi="Amnesty Trade Gothic"/>
        </w:rPr>
        <w:t>Intrinsèque à chaque être humain</w:t>
      </w:r>
    </w:p>
    <w:p w14:paraId="21218BFB"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Albert Camus disait que « la liberté est un bagne aussi longtemps qu'un seul homme est asservi sur la terre »</w:t>
      </w:r>
      <w:r w:rsidRPr="00F602B8">
        <w:rPr>
          <w:rFonts w:ascii="Amnesty Trade Gothic" w:hAnsi="Amnesty Trade Gothic"/>
          <w:vertAlign w:val="superscript"/>
        </w:rPr>
        <w:footnoteReference w:id="5"/>
      </w:r>
      <w:r w:rsidRPr="00F602B8">
        <w:rPr>
          <w:rFonts w:ascii="Amnesty Trade Gothic" w:hAnsi="Amnesty Trade Gothic"/>
        </w:rPr>
        <w:t xml:space="preserve">. </w:t>
      </w:r>
    </w:p>
    <w:p w14:paraId="1F03CD7D"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Les religions du Livre défendent l’idée que chaque être humain est fait à</w:t>
      </w:r>
      <w:r w:rsidRPr="00F602B8">
        <w:rPr>
          <w:rFonts w:ascii="Amnesty Trade Gothic" w:hAnsi="Amnesty Trade Gothic"/>
        </w:rPr>
        <w:t xml:space="preserve"> l’image de Dieu et qu’il est le siège d’un souffle divin</w:t>
      </w:r>
      <w:r w:rsidRPr="00F602B8">
        <w:rPr>
          <w:rFonts w:ascii="Amnesty Trade Gothic" w:hAnsi="Amnesty Trade Gothic"/>
          <w:vertAlign w:val="superscript"/>
        </w:rPr>
        <w:footnoteReference w:id="6"/>
      </w:r>
      <w:r w:rsidRPr="00F602B8">
        <w:rPr>
          <w:rFonts w:ascii="Amnesty Trade Gothic" w:hAnsi="Amnesty Trade Gothic"/>
        </w:rPr>
        <w:t>. Jésus-Christ le confirme en disant « Ce que vous faites au plus petit des miens, c’est à moi que vous le faites »</w:t>
      </w:r>
      <w:r w:rsidRPr="00F602B8">
        <w:rPr>
          <w:rFonts w:ascii="Amnesty Trade Gothic" w:hAnsi="Amnesty Trade Gothic"/>
          <w:vertAlign w:val="superscript"/>
        </w:rPr>
        <w:footnoteReference w:id="7"/>
      </w:r>
      <w:r w:rsidRPr="00F602B8">
        <w:rPr>
          <w:rFonts w:ascii="Amnesty Trade Gothic" w:hAnsi="Amnesty Trade Gothic"/>
        </w:rPr>
        <w:t xml:space="preserve">. </w:t>
      </w:r>
    </w:p>
    <w:p w14:paraId="6FEEFBD0"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Saadi, grand poète persan du XIII</w:t>
      </w:r>
      <w:r w:rsidRPr="00F602B8">
        <w:rPr>
          <w:rFonts w:ascii="Amnesty Trade Gothic" w:hAnsi="Amnesty Trade Gothic"/>
          <w:vertAlign w:val="superscript"/>
        </w:rPr>
        <w:t>e</w:t>
      </w:r>
      <w:r w:rsidRPr="00F602B8">
        <w:rPr>
          <w:rFonts w:ascii="Amnesty Trade Gothic" w:hAnsi="Amnesty Trade Gothic"/>
        </w:rPr>
        <w:t xml:space="preserve"> siècle et grande figure de l’islam médiéval, écrivait déjà : « L’humanité entière forme une seule entité. La même pierre précieuse a servi à la façonner. Qu’un malheur puisse toucher une infime partie, toute l’humanité souffrira dans sa totalité ».</w:t>
      </w:r>
    </w:p>
    <w:p w14:paraId="3E3F5EBD"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Tant p</w:t>
      </w:r>
      <w:r w:rsidRPr="00F602B8">
        <w:rPr>
          <w:rFonts w:ascii="Amnesty Trade Gothic" w:hAnsi="Amnesty Trade Gothic"/>
        </w:rPr>
        <w:t>our un auteur athée que pour les grandes religions, existerait donc, en chaque être humain, « quelque chose » qui lui confère une valeur infinie. Et qui, par conséquence logique, mérite qu’on en prenne soin.</w:t>
      </w:r>
    </w:p>
    <w:p w14:paraId="20223C06"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Il suffit, pour s’en convaincre, de considérer d</w:t>
      </w:r>
      <w:r w:rsidRPr="00F602B8">
        <w:rPr>
          <w:rFonts w:ascii="Amnesty Trade Gothic" w:hAnsi="Amnesty Trade Gothic"/>
        </w:rPr>
        <w:t>eux courtes définitions, presque contemporaines, de la dignité dont la préservation et l’épanouissement se trouvent être, pour d’aucun·e·s, le fondement des droits humains. Simone Weil dit de la dignité : « C’est cela, avant toute chose, qui est sacré en t</w:t>
      </w:r>
      <w:r w:rsidRPr="00F602B8">
        <w:rPr>
          <w:rFonts w:ascii="Amnesty Trade Gothic" w:hAnsi="Amnesty Trade Gothic"/>
        </w:rPr>
        <w:t>out être humain »</w:t>
      </w:r>
      <w:r w:rsidRPr="00F602B8">
        <w:rPr>
          <w:rFonts w:ascii="Amnesty Trade Gothic" w:hAnsi="Amnesty Trade Gothic"/>
          <w:vertAlign w:val="superscript"/>
        </w:rPr>
        <w:footnoteReference w:id="8"/>
      </w:r>
      <w:r w:rsidRPr="00F602B8">
        <w:rPr>
          <w:rFonts w:ascii="Amnesty Trade Gothic" w:hAnsi="Amnesty Trade Gothic"/>
        </w:rPr>
        <w:t>. Paul Ricœur en dit que « quelque chose est dû à l’être humain du seul fait qu’il est humain »</w:t>
      </w:r>
      <w:r w:rsidRPr="00F602B8">
        <w:rPr>
          <w:rFonts w:ascii="Amnesty Trade Gothic" w:hAnsi="Amnesty Trade Gothic"/>
          <w:vertAlign w:val="superscript"/>
        </w:rPr>
        <w:footnoteReference w:id="9"/>
      </w:r>
      <w:r w:rsidRPr="00F602B8">
        <w:rPr>
          <w:rFonts w:ascii="Amnesty Trade Gothic" w:hAnsi="Amnesty Trade Gothic"/>
        </w:rPr>
        <w:t xml:space="preserve">. Faisant appel ou non à une transcendance, ils se rejoignent pour bâtir une vision partagée. N’est-ce pas la qualité des </w:t>
      </w:r>
      <w:r w:rsidRPr="00F602B8">
        <w:rPr>
          <w:rFonts w:ascii="Amnesty Trade Gothic" w:hAnsi="Amnesty Trade Gothic"/>
        </w:rPr>
        <w:lastRenderedPageBreak/>
        <w:t>arbres les plus fort</w:t>
      </w:r>
      <w:r w:rsidRPr="00F602B8">
        <w:rPr>
          <w:rFonts w:ascii="Amnesty Trade Gothic" w:hAnsi="Amnesty Trade Gothic"/>
        </w:rPr>
        <w:t>s et les plus résilients que de pouvoir grandir et s’épanouir pareillement dans tous les types de sols ?</w:t>
      </w:r>
    </w:p>
    <w:p w14:paraId="5C6570F8"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C’est, encore, ce que dit Robert Badinter dans une interview donnée à l’occasion du 50</w:t>
      </w:r>
      <w:r w:rsidRPr="00F602B8">
        <w:rPr>
          <w:rFonts w:ascii="Amnesty Trade Gothic" w:hAnsi="Amnesty Trade Gothic"/>
          <w:vertAlign w:val="superscript"/>
        </w:rPr>
        <w:t>e</w:t>
      </w:r>
      <w:r w:rsidRPr="00F602B8">
        <w:rPr>
          <w:rFonts w:ascii="Amnesty Trade Gothic" w:hAnsi="Amnesty Trade Gothic"/>
        </w:rPr>
        <w:t xml:space="preserve"> anniversaire de la Déclaration universelle des droits de l’homm</w:t>
      </w:r>
      <w:r w:rsidRPr="00F602B8">
        <w:rPr>
          <w:rFonts w:ascii="Amnesty Trade Gothic" w:hAnsi="Amnesty Trade Gothic"/>
        </w:rPr>
        <w:t>e.</w:t>
      </w:r>
    </w:p>
    <w:p w14:paraId="3AABBC2D" w14:textId="77777777" w:rsidR="007B1CE6" w:rsidRPr="00F602B8" w:rsidRDefault="00F602B8">
      <w:pPr>
        <w:pStyle w:val="normal0"/>
        <w:spacing w:before="180" w:after="180"/>
        <w:ind w:left="566" w:right="526"/>
        <w:rPr>
          <w:rFonts w:ascii="Amnesty Trade Gothic" w:hAnsi="Amnesty Trade Gothic"/>
          <w:i/>
        </w:rPr>
      </w:pPr>
      <w:r w:rsidRPr="00F602B8">
        <w:rPr>
          <w:rFonts w:ascii="Amnesty Trade Gothic" w:hAnsi="Amnesty Trade Gothic"/>
          <w:i/>
        </w:rPr>
        <w:t>Une partie non négligeable des États déclare, en effet, que la Déclaration universelle correspond à une vision occidentale des droits de l’homme, et qu’elle ne saurait par conséquent les concerner. C’est le relativisme culturel. Le vrai problème aujourd</w:t>
      </w:r>
      <w:r w:rsidRPr="00F602B8">
        <w:rPr>
          <w:rFonts w:ascii="Amnesty Trade Gothic" w:hAnsi="Amnesty Trade Gothic"/>
          <w:i/>
        </w:rPr>
        <w:t>’hui est donc bien celui de l’universalité des droits de l’homme. La déclaration a-t-elle un caractère universel ? Oui. Mais, l’universalisme est-il accepté partout et par tous les États ? Non. À l’horizon du XXI</w:t>
      </w:r>
      <w:r w:rsidRPr="00F602B8">
        <w:rPr>
          <w:rFonts w:ascii="Amnesty Trade Gothic" w:hAnsi="Amnesty Trade Gothic"/>
          <w:i/>
          <w:vertAlign w:val="superscript"/>
        </w:rPr>
        <w:t>e</w:t>
      </w:r>
      <w:r w:rsidRPr="00F602B8">
        <w:rPr>
          <w:rFonts w:ascii="Amnesty Trade Gothic" w:hAnsi="Amnesty Trade Gothic"/>
          <w:i/>
        </w:rPr>
        <w:t xml:space="preserve"> siècle, c’est le concept même des droits d</w:t>
      </w:r>
      <w:r w:rsidRPr="00F602B8">
        <w:rPr>
          <w:rFonts w:ascii="Amnesty Trade Gothic" w:hAnsi="Amnesty Trade Gothic"/>
          <w:i/>
        </w:rPr>
        <w:t>e l’homme qui est remis en question. À cet égard, je note que les États les plus partisans du « différentialisme » culturel ou d’une autre vision des droits de l’homme, sont souvent ceux qui méconnaissent ou violent les droits de l’homme.</w:t>
      </w:r>
    </w:p>
    <w:p w14:paraId="695EDB45" w14:textId="77777777" w:rsidR="007B1CE6" w:rsidRPr="00F602B8" w:rsidRDefault="00F602B8">
      <w:pPr>
        <w:pStyle w:val="normal0"/>
        <w:spacing w:before="180" w:after="180"/>
        <w:ind w:left="566" w:right="526"/>
        <w:rPr>
          <w:rFonts w:ascii="Amnesty Trade Gothic" w:hAnsi="Amnesty Trade Gothic"/>
          <w:i/>
        </w:rPr>
      </w:pPr>
      <w:r w:rsidRPr="00F602B8">
        <w:rPr>
          <w:rFonts w:ascii="Amnesty Trade Gothic" w:hAnsi="Amnesty Trade Gothic"/>
          <w:i/>
        </w:rPr>
        <w:t>Les droits de l’h</w:t>
      </w:r>
      <w:r w:rsidRPr="00F602B8">
        <w:rPr>
          <w:rFonts w:ascii="Amnesty Trade Gothic" w:hAnsi="Amnesty Trade Gothic"/>
          <w:i/>
        </w:rPr>
        <w:t>omme sont universels parce que tous les êtres humains ont des droits fondamentaux que l’on ne peut nier sous peine de nier l’humanité elle-même. Partout, on doit respecter l’intégrité de la personne humaine, partout, les êtres humains ont le droit de ne pa</w:t>
      </w:r>
      <w:r w:rsidRPr="00F602B8">
        <w:rPr>
          <w:rFonts w:ascii="Amnesty Trade Gothic" w:hAnsi="Amnesty Trade Gothic"/>
          <w:i/>
        </w:rPr>
        <w:t>s être torturés, tués, mutilés, de ne pas être réduits en esclavage, de recevoir des soins, d’avoir accès à l’éducation, à la culture, partout, les êtres humains doivent pouvoir penser et s’exprimer librement... À partir de là, se dégage un noyau dur de dr</w:t>
      </w:r>
      <w:r w:rsidRPr="00F602B8">
        <w:rPr>
          <w:rFonts w:ascii="Amnesty Trade Gothic" w:hAnsi="Amnesty Trade Gothic"/>
          <w:i/>
        </w:rPr>
        <w:t>oits valables pour tous et dans toutes les sociétés. Que cela s’exprime culturellement de façon très différente, c’est évident. Mais que l’on n’ose pas, au nom de cette diversité culturelle, porter la main sur ce qui constitue les droits fondamentaux de l’</w:t>
      </w:r>
      <w:r w:rsidRPr="00F602B8">
        <w:rPr>
          <w:rFonts w:ascii="Amnesty Trade Gothic" w:hAnsi="Amnesty Trade Gothic"/>
          <w:i/>
        </w:rPr>
        <w:t>être humain…</w:t>
      </w:r>
    </w:p>
    <w:p w14:paraId="770EC67F" w14:textId="77777777" w:rsidR="007B1CE6" w:rsidRPr="00F602B8" w:rsidRDefault="00F602B8">
      <w:pPr>
        <w:pStyle w:val="normal0"/>
        <w:spacing w:before="180" w:after="180"/>
        <w:ind w:left="566" w:right="526"/>
        <w:rPr>
          <w:rFonts w:ascii="Amnesty Trade Gothic" w:hAnsi="Amnesty Trade Gothic"/>
          <w:i/>
        </w:rPr>
      </w:pPr>
      <w:r w:rsidRPr="00F602B8">
        <w:rPr>
          <w:rFonts w:ascii="Amnesty Trade Gothic" w:hAnsi="Amnesty Trade Gothic"/>
          <w:i/>
        </w:rPr>
        <w:t>Prenons l’exemple de la liberté religieuse. Pour beaucoup, elle constitue l'un des droits fondamentaux. Personnellement, je suis convaincu que c’est un grand progrès dans l’histoire de l’humanité. Si, au nom d’une tradition culturelle ou relig</w:t>
      </w:r>
      <w:r w:rsidRPr="00F602B8">
        <w:rPr>
          <w:rFonts w:ascii="Amnesty Trade Gothic" w:hAnsi="Amnesty Trade Gothic"/>
          <w:i/>
        </w:rPr>
        <w:t>ieuse, on pratique l’excision des femmes, nous sommes en présence d’une violation des droits de la personne humaine. On ne peut se réclamer de Dieu pour violer les droits de l’homme.</w:t>
      </w:r>
    </w:p>
    <w:p w14:paraId="0CE1ED93" w14:textId="77777777" w:rsidR="007B1CE6" w:rsidRPr="00F602B8" w:rsidRDefault="00F602B8">
      <w:pPr>
        <w:pStyle w:val="normal0"/>
        <w:spacing w:before="180" w:after="180"/>
        <w:ind w:left="566" w:right="526"/>
        <w:rPr>
          <w:rFonts w:ascii="Amnesty Trade Gothic" w:hAnsi="Amnesty Trade Gothic"/>
          <w:i/>
        </w:rPr>
      </w:pPr>
      <w:r w:rsidRPr="00F602B8">
        <w:rPr>
          <w:rFonts w:ascii="Amnesty Trade Gothic" w:hAnsi="Amnesty Trade Gothic"/>
          <w:i/>
        </w:rPr>
        <w:t>En revanche, si l’on considère que les droits économiques et sociaux sero</w:t>
      </w:r>
      <w:r w:rsidRPr="00F602B8">
        <w:rPr>
          <w:rFonts w:ascii="Amnesty Trade Gothic" w:hAnsi="Amnesty Trade Gothic"/>
          <w:i/>
        </w:rPr>
        <w:t>nt mieux protégés dans une structure tribale, parce que c’est conforme à la tradition, je n’y vois qu’avantages. On ne doit pas exiger que toutes les sociétés soient construites sur le modèle individualiste occidental, qui n’est pas nécessairement celui qu</w:t>
      </w:r>
      <w:r w:rsidRPr="00F602B8">
        <w:rPr>
          <w:rFonts w:ascii="Amnesty Trade Gothic" w:hAnsi="Amnesty Trade Gothic"/>
          <w:i/>
        </w:rPr>
        <w:t>i donne le plus de satisfaction à l’être humain.</w:t>
      </w:r>
    </w:p>
    <w:p w14:paraId="5263E88F"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Mais, à nouveau, ceci répond-il vraiment au relativisme radical selon lequel tout ce qu’on peut dire ou faire est profondément marqué du sceau de l’environnement socioculturel et historique dans lequel on év</w:t>
      </w:r>
      <w:r w:rsidRPr="00F602B8">
        <w:rPr>
          <w:rFonts w:ascii="Amnesty Trade Gothic" w:hAnsi="Amnesty Trade Gothic"/>
        </w:rPr>
        <w:t xml:space="preserve">olue ? </w:t>
      </w:r>
    </w:p>
    <w:p w14:paraId="5DDD8CB7" w14:textId="77777777" w:rsidR="007B1CE6" w:rsidRPr="00F602B8" w:rsidRDefault="00F602B8">
      <w:pPr>
        <w:pStyle w:val="Titre1"/>
        <w:rPr>
          <w:rFonts w:ascii="Amnesty Trade Gothic" w:hAnsi="Amnesty Trade Gothic"/>
        </w:rPr>
      </w:pPr>
      <w:bookmarkStart w:id="9" w:name="_l512aoq523zw" w:colFirst="0" w:colLast="0"/>
      <w:bookmarkEnd w:id="9"/>
      <w:r w:rsidRPr="00F602B8">
        <w:rPr>
          <w:rFonts w:ascii="Amnesty Trade Gothic" w:hAnsi="Amnesty Trade Gothic"/>
        </w:rPr>
        <w:t>Une critique curieusement orientée</w:t>
      </w:r>
    </w:p>
    <w:p w14:paraId="176C2F5C"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Comme Robert Badinter dans l’extrait ci-dessus, on fait souvent remarquer que les personnes qui critiquent les droits humains sont ordinairement les dirigeant·e·s des pays qui ne les respectent pas. Certain·e·s d’</w:t>
      </w:r>
      <w:r w:rsidRPr="00F602B8">
        <w:rPr>
          <w:rFonts w:ascii="Amnesty Trade Gothic" w:hAnsi="Amnesty Trade Gothic"/>
        </w:rPr>
        <w:t xml:space="preserve">entre eux et elles ont réclamé à cors et à cris le respect des </w:t>
      </w:r>
      <w:r w:rsidRPr="00F602B8">
        <w:rPr>
          <w:rFonts w:ascii="Amnesty Trade Gothic" w:hAnsi="Amnesty Trade Gothic"/>
        </w:rPr>
        <w:lastRenderedPageBreak/>
        <w:t xml:space="preserve">droits humains quand ils et elles se trouvaient dans l’opposition avant, une fois arrivé·e·s au pouvoir, de trouver subitement que la Déclaration universelle des droits de l’homme ne convenait </w:t>
      </w:r>
      <w:r w:rsidRPr="00F602B8">
        <w:rPr>
          <w:rFonts w:ascii="Amnesty Trade Gothic" w:hAnsi="Amnesty Trade Gothic"/>
        </w:rPr>
        <w:t xml:space="preserve">plus aux spécificités socioculturelles de leur pays. </w:t>
      </w:r>
    </w:p>
    <w:p w14:paraId="2C619EF6"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On peut dès lors se poser la question de la sincérité de ces critiques qui, bien souvent, semblent relever davantage d’une logique de sauvegarde d’intérêts personnels que d’une démarche philosophique so</w:t>
      </w:r>
      <w:r w:rsidRPr="00F602B8">
        <w:rPr>
          <w:rFonts w:ascii="Amnesty Trade Gothic" w:hAnsi="Amnesty Trade Gothic"/>
        </w:rPr>
        <w:t>lidement étayée.</w:t>
      </w:r>
    </w:p>
    <w:p w14:paraId="381C023C"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La réponse la plus probante à cette question de l’universalisme des droits humains n’est-elle pas en fin de compte celle apportée par les milliers de personnes auxquelles Yann Arthus-Bertrand a, dans son projet « 7 milliards d’êtres humains », demandé ce q</w:t>
      </w:r>
      <w:r w:rsidRPr="00F602B8">
        <w:rPr>
          <w:rFonts w:ascii="Amnesty Trade Gothic" w:hAnsi="Amnesty Trade Gothic"/>
        </w:rPr>
        <w:t xml:space="preserve">ui construisait leur existence, quelles en étaient leurs attentes, ce qui constituait leur représentation du bonheur ? </w:t>
      </w:r>
    </w:p>
    <w:p w14:paraId="258E7A7C"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Il en résulte cette vérité, que l’on peut considérer comme générale, que les êtres humains ont tous ceci en commun qu’être victime de l’</w:t>
      </w:r>
      <w:r w:rsidRPr="00F602B8">
        <w:rPr>
          <w:rFonts w:ascii="Amnesty Trade Gothic" w:hAnsi="Amnesty Trade Gothic"/>
        </w:rPr>
        <w:t>esclavage ou de la torture, de mariages forcés, d’atteintes à leurs libertés d’opinion et d’expression, de conditions de travail inhumaines, de procès inéquitables, d’obstacles à l’accès à l’éducation, au logement, à la santé ou à la culture, eh bien, cela</w:t>
      </w:r>
      <w:r w:rsidRPr="00F602B8">
        <w:rPr>
          <w:rFonts w:ascii="Amnesty Trade Gothic" w:hAnsi="Amnesty Trade Gothic"/>
        </w:rPr>
        <w:t xml:space="preserve"> ne leur plaît pas et qu’ils estiment que cela nuit gravement à leur épanouissement.</w:t>
      </w:r>
    </w:p>
    <w:p w14:paraId="65FDB3D9"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 Il est difficile pour le peuple birman de comprendre comment un seul des droits énoncés dans les trente articles de la DUDH peut passer pour autre chose que bon et salut</w:t>
      </w:r>
      <w:r w:rsidRPr="00F602B8">
        <w:rPr>
          <w:rFonts w:ascii="Amnesty Trade Gothic" w:hAnsi="Amnesty Trade Gothic"/>
        </w:rPr>
        <w:t>aire. Le fait que la Déclaration n’ait pas été élaborée par des Birmans en Birmanie me semble une raison peu convaincante pour la rejeter », écrivait une certaine... Aung San Suu Kyi</w:t>
      </w:r>
      <w:r w:rsidRPr="00F602B8">
        <w:rPr>
          <w:rFonts w:ascii="Amnesty Trade Gothic" w:hAnsi="Amnesty Trade Gothic"/>
          <w:vertAlign w:val="superscript"/>
        </w:rPr>
        <w:footnoteReference w:id="10"/>
      </w:r>
      <w:r w:rsidRPr="00F602B8">
        <w:rPr>
          <w:rFonts w:ascii="Amnesty Trade Gothic" w:hAnsi="Amnesty Trade Gothic"/>
        </w:rPr>
        <w:t xml:space="preserve"> dans son ouvrage « Freedom from Fear »</w:t>
      </w:r>
      <w:r w:rsidRPr="00F602B8">
        <w:rPr>
          <w:rFonts w:ascii="Amnesty Trade Gothic" w:hAnsi="Amnesty Trade Gothic"/>
          <w:vertAlign w:val="superscript"/>
        </w:rPr>
        <w:footnoteReference w:id="11"/>
      </w:r>
      <w:r w:rsidRPr="00F602B8">
        <w:rPr>
          <w:rFonts w:ascii="Amnesty Trade Gothic" w:hAnsi="Amnesty Trade Gothic"/>
        </w:rPr>
        <w:t>.</w:t>
      </w:r>
    </w:p>
    <w:p w14:paraId="50E96CA4"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Elle est confirmée par toutes l</w:t>
      </w:r>
      <w:r w:rsidRPr="00F602B8">
        <w:rPr>
          <w:rFonts w:ascii="Amnesty Trade Gothic" w:hAnsi="Amnesty Trade Gothic"/>
        </w:rPr>
        <w:t xml:space="preserve">es rencontres que chercheurs, chercheuses, journalistes, anthropologues, expatrié·e·s, pas-expatrié·e·s, etc. ont pu faire des personnes qui habitent tous les coins et recoins du monde. </w:t>
      </w:r>
    </w:p>
    <w:p w14:paraId="25F99D21"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Mais, peut-être certains esprits chagrins estimeront-ils soit que l’é</w:t>
      </w:r>
      <w:r w:rsidRPr="00F602B8">
        <w:rPr>
          <w:rFonts w:ascii="Amnesty Trade Gothic" w:hAnsi="Amnesty Trade Gothic"/>
        </w:rPr>
        <w:t>chantillon n’était pas représentatif, soit que l’interprétation des réponses est culturellement orientée. Y aurait-il là, dans leur chef, un peu de mauvaise foi  ?</w:t>
      </w:r>
    </w:p>
    <w:p w14:paraId="740DD4C0" w14:textId="77777777" w:rsidR="007B1CE6" w:rsidRPr="00F602B8" w:rsidRDefault="00F602B8">
      <w:pPr>
        <w:pStyle w:val="Titre1"/>
        <w:rPr>
          <w:rFonts w:ascii="Amnesty Trade Gothic" w:hAnsi="Amnesty Trade Gothic"/>
        </w:rPr>
      </w:pPr>
      <w:bookmarkStart w:id="10" w:name="_fa66lcj19l8s" w:colFirst="0" w:colLast="0"/>
      <w:bookmarkEnd w:id="10"/>
      <w:r w:rsidRPr="00F602B8">
        <w:rPr>
          <w:rFonts w:ascii="Amnesty Trade Gothic" w:hAnsi="Amnesty Trade Gothic"/>
        </w:rPr>
        <w:t>Universalisme, uniformité, pluralisme et pluralité</w:t>
      </w:r>
    </w:p>
    <w:p w14:paraId="51A7BAD1"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Le pluralisme, avant d’être un système qu</w:t>
      </w:r>
      <w:r w:rsidRPr="00F602B8">
        <w:rPr>
          <w:rFonts w:ascii="Amnesty Trade Gothic" w:hAnsi="Amnesty Trade Gothic"/>
        </w:rPr>
        <w:t>i admet l'existence d'opinions politiques, de courants culturels différents, était une philosophie selon laquelle les êtres sont multiples, individuels et ne dépendent pas d'une réalité absolue. On a vu qu’il n’est pas possible, dans ce cadre, de démontrer</w:t>
      </w:r>
      <w:r w:rsidRPr="00F602B8">
        <w:rPr>
          <w:rFonts w:ascii="Amnesty Trade Gothic" w:hAnsi="Amnesty Trade Gothic"/>
        </w:rPr>
        <w:t xml:space="preserve"> rationnellement l’existence de droits universels. </w:t>
      </w:r>
    </w:p>
    <w:p w14:paraId="2AB6C183"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La raison ne peut toutefois pas tout. On ne se marie pas par raison, l’élan amoureux étant étranger à un examen rigoureux et clinique de facteurs objectifs clairement établis. Et ce n’est pas la raison qu</w:t>
      </w:r>
      <w:r w:rsidRPr="00F602B8">
        <w:rPr>
          <w:rFonts w:ascii="Amnesty Trade Gothic" w:hAnsi="Amnesty Trade Gothic"/>
        </w:rPr>
        <w:t>i dicte l’émotion ressentie quand retentit la Messe en si de Jean-Sébastien Bach interprétée par le Collegium vocale dirigé par Philippe Herreweghe… ou une victoire des Diables rouges.</w:t>
      </w:r>
    </w:p>
    <w:p w14:paraId="402A9369"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lastRenderedPageBreak/>
        <w:t>L’intuition nous chuchote que la Déclaration universelle dit des droits</w:t>
      </w:r>
      <w:r w:rsidRPr="00F602B8">
        <w:rPr>
          <w:rFonts w:ascii="Amnesty Trade Gothic" w:hAnsi="Amnesty Trade Gothic"/>
        </w:rPr>
        <w:t xml:space="preserve"> dont le respect est souhaitable pour tou·te·s, qu’elle est bonne, qu’elle est juste.</w:t>
      </w:r>
    </w:p>
    <w:p w14:paraId="3C65EE4C"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Il est, ainsi, juste que chacun·e pense ce qu’il ou elle veut et ait le droit de critiquer la Déclaration. L’émancipation au service de laquelle elle se met est à ce prix</w:t>
      </w:r>
      <w:r w:rsidRPr="00F602B8">
        <w:rPr>
          <w:rFonts w:ascii="Amnesty Trade Gothic" w:hAnsi="Amnesty Trade Gothic"/>
        </w:rPr>
        <w:t xml:space="preserve">. Cela fait partie du jeu et participe à sa grandeur. </w:t>
      </w:r>
    </w:p>
    <w:p w14:paraId="2D73BA91"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Son universalisme supposé n’appelle pas l’uniformité, n’est pas incompatible avec la diversité. La Déclaration universelle des droits de l’homme est un cadre ouvert à une pluralité de déclinaisons. Mus</w:t>
      </w:r>
      <w:r w:rsidRPr="00F602B8">
        <w:rPr>
          <w:rFonts w:ascii="Amnesty Trade Gothic" w:hAnsi="Amnesty Trade Gothic"/>
        </w:rPr>
        <w:t xml:space="preserve">set disait « Qu’importe le flacon pourvu qu’on ait l’ivresse ».  À chaque culture il revient d’inventer la façon dont elle peut garantir leurs droits à tou·te·s... </w:t>
      </w:r>
    </w:p>
    <w:p w14:paraId="4BC9282A" w14:textId="77777777" w:rsidR="007B1CE6" w:rsidRPr="00F602B8" w:rsidRDefault="00F602B8">
      <w:pPr>
        <w:pStyle w:val="Titre1"/>
        <w:rPr>
          <w:rFonts w:ascii="Amnesty Trade Gothic" w:hAnsi="Amnesty Trade Gothic"/>
        </w:rPr>
      </w:pPr>
      <w:bookmarkStart w:id="11" w:name="_tcl212vrkw5q" w:colFirst="0" w:colLast="0"/>
      <w:bookmarkEnd w:id="11"/>
      <w:r w:rsidRPr="00F602B8">
        <w:rPr>
          <w:rFonts w:ascii="Amnesty Trade Gothic" w:hAnsi="Amnesty Trade Gothic"/>
        </w:rPr>
        <w:t>Amnesty… et nous</w:t>
      </w:r>
    </w:p>
    <w:p w14:paraId="7F16A4C7"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Amnesty International a pour vision « un monde où chacun peut se prévaloir</w:t>
      </w:r>
      <w:r w:rsidRPr="00F602B8">
        <w:rPr>
          <w:rFonts w:ascii="Amnesty Trade Gothic" w:hAnsi="Amnesty Trade Gothic"/>
        </w:rPr>
        <w:t xml:space="preserve"> de tous les droits énoncés dans la Déclaration universelle des droits de l’homme et les autres instruments internationaux de défense des droits humains »</w:t>
      </w:r>
      <w:r w:rsidRPr="00F602B8">
        <w:rPr>
          <w:rFonts w:ascii="Amnesty Trade Gothic" w:hAnsi="Amnesty Trade Gothic"/>
          <w:vertAlign w:val="superscript"/>
        </w:rPr>
        <w:footnoteReference w:id="12"/>
      </w:r>
      <w:r w:rsidRPr="00F602B8">
        <w:rPr>
          <w:rFonts w:ascii="Amnesty Trade Gothic" w:hAnsi="Amnesty Trade Gothic"/>
        </w:rPr>
        <w:t>. Il n’existe donc pas d’ambiguïté : aux yeux de l’organisation la Déclaration est bel et bien univer</w:t>
      </w:r>
      <w:r w:rsidRPr="00F602B8">
        <w:rPr>
          <w:rFonts w:ascii="Amnesty Trade Gothic" w:hAnsi="Amnesty Trade Gothic"/>
        </w:rPr>
        <w:t>selle.</w:t>
      </w:r>
    </w:p>
    <w:p w14:paraId="22BC581C"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L’universalité des droits humains a deux implications.</w:t>
      </w:r>
    </w:p>
    <w:p w14:paraId="2E8D00B7"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La première est qu’elle reconnaît tou·te·s les êtres humains du monde comme sujets de tous ces droits.</w:t>
      </w:r>
    </w:p>
    <w:p w14:paraId="72613E73"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La deuxième est qu’elle milite pour que tou·te·s les êtres humains du monde reconnaissent la valeur de ces droits humains et, dès lors, respectent ceux de leurs semblables.</w:t>
      </w:r>
    </w:p>
    <w:p w14:paraId="17A5B70B"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Amnesty International agit de façon différente dans ces deux registres.</w:t>
      </w:r>
    </w:p>
    <w:p w14:paraId="4B6BDED0"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Elle mène «</w:t>
      </w:r>
      <w:r w:rsidRPr="00F602B8">
        <w:rPr>
          <w:rFonts w:ascii="Amnesty Trade Gothic" w:hAnsi="Amnesty Trade Gothic"/>
        </w:rPr>
        <w:t> des recherches et des actions visant à prévenir et faire cesser les atteintes graves à l’ensemble de ces droits »</w:t>
      </w:r>
      <w:r w:rsidRPr="00F602B8">
        <w:rPr>
          <w:rFonts w:ascii="Amnesty Trade Gothic" w:hAnsi="Amnesty Trade Gothic"/>
          <w:vertAlign w:val="superscript"/>
        </w:rPr>
        <w:footnoteReference w:id="13"/>
      </w:r>
      <w:r w:rsidRPr="00F602B8">
        <w:rPr>
          <w:rFonts w:ascii="Amnesty Trade Gothic" w:hAnsi="Amnesty Trade Gothic"/>
        </w:rPr>
        <w:t>. S’agissant du deuxième registre, elle mène des actions d’éducation aux droits humains qui visent — notamment — à accroître l’adhésion du pu</w:t>
      </w:r>
      <w:r w:rsidRPr="00F602B8">
        <w:rPr>
          <w:rFonts w:ascii="Amnesty Trade Gothic" w:hAnsi="Amnesty Trade Gothic"/>
        </w:rPr>
        <w:t>blic au caractère universel de tous ces droits humains.</w:t>
      </w:r>
    </w:p>
    <w:p w14:paraId="044FA5C9"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C’est qu’il n’existe pas (encore) d’unanimité à ce sujet. L’histoire montre que des normes différentes qui aspirent à l’universalité ne sont jamais acceptées de tou·te·s. L’entêtement, la peur du chan</w:t>
      </w:r>
      <w:r w:rsidRPr="00F602B8">
        <w:rPr>
          <w:rFonts w:ascii="Amnesty Trade Gothic" w:hAnsi="Amnesty Trade Gothic"/>
        </w:rPr>
        <w:t xml:space="preserve">gement, l’autojustification, le poids de la tradition et/ou de la religion, le maintien de relations de pouvoirs expliquent souvent ces résistances.  Elles alimentent le doute continuel de l’existence de droits humains universels. </w:t>
      </w:r>
    </w:p>
    <w:p w14:paraId="7E97C9C9" w14:textId="77777777" w:rsidR="007B1CE6" w:rsidRPr="00F602B8" w:rsidRDefault="00F602B8">
      <w:pPr>
        <w:pStyle w:val="normal0"/>
        <w:spacing w:before="180" w:after="180"/>
        <w:rPr>
          <w:rFonts w:ascii="Amnesty Trade Gothic" w:hAnsi="Amnesty Trade Gothic"/>
        </w:rPr>
      </w:pPr>
      <w:r w:rsidRPr="00F602B8">
        <w:rPr>
          <w:rFonts w:ascii="Amnesty Trade Gothic" w:hAnsi="Amnesty Trade Gothic"/>
        </w:rPr>
        <w:t>Humanrights.ch, le porta</w:t>
      </w:r>
      <w:r w:rsidRPr="00F602B8">
        <w:rPr>
          <w:rFonts w:ascii="Amnesty Trade Gothic" w:hAnsi="Amnesty Trade Gothic"/>
        </w:rPr>
        <w:t>il suisse des droits humains, identifie deux sortes d’argumentations qui soutiennent et justifient l’universalité des droits humains : l’argumentation absolutiste et l’argumentation modérée.</w:t>
      </w:r>
    </w:p>
    <w:p w14:paraId="202525F3" w14:textId="77777777" w:rsidR="007B1CE6" w:rsidRPr="00F602B8" w:rsidRDefault="00F602B8">
      <w:pPr>
        <w:pStyle w:val="normal0"/>
        <w:spacing w:before="180" w:after="180"/>
        <w:ind w:left="566" w:right="526"/>
        <w:rPr>
          <w:rFonts w:ascii="Amnesty Trade Gothic" w:hAnsi="Amnesty Trade Gothic"/>
          <w:i/>
        </w:rPr>
      </w:pPr>
      <w:r w:rsidRPr="00F602B8">
        <w:rPr>
          <w:rFonts w:ascii="Amnesty Trade Gothic" w:hAnsi="Amnesty Trade Gothic"/>
          <w:i/>
        </w:rPr>
        <w:t>La première justifie la portée universelle des droits humains sur</w:t>
      </w:r>
      <w:r w:rsidRPr="00F602B8">
        <w:rPr>
          <w:rFonts w:ascii="Amnesty Trade Gothic" w:hAnsi="Amnesty Trade Gothic"/>
          <w:i/>
        </w:rPr>
        <w:t xml:space="preserve"> la base d'une « idée » à valeur absolue, comme la religion, la raison, la dignité humaine, etc. Or, cette argumentation décrédibilise d’une part les croyances, les dispositions intellectuelles et morales de celles et ceux qui ne partagent pas l’idée de dr</w:t>
      </w:r>
      <w:r w:rsidRPr="00F602B8">
        <w:rPr>
          <w:rFonts w:ascii="Amnesty Trade Gothic" w:hAnsi="Amnesty Trade Gothic"/>
          <w:i/>
        </w:rPr>
        <w:t xml:space="preserve">oits humains à portée universelle et discrédite d’autre part l’idée de droits humains à </w:t>
      </w:r>
      <w:r w:rsidRPr="00F602B8">
        <w:rPr>
          <w:rFonts w:ascii="Amnesty Trade Gothic" w:hAnsi="Amnesty Trade Gothic"/>
          <w:i/>
        </w:rPr>
        <w:lastRenderedPageBreak/>
        <w:t>valeur universelle. En effet, par leur argumentation, les absolutistes se font percevoir, à juste titre d’ailleurs, par celles et ceux qui s’opposent à l’universalité d</w:t>
      </w:r>
      <w:r w:rsidRPr="00F602B8">
        <w:rPr>
          <w:rFonts w:ascii="Amnesty Trade Gothic" w:hAnsi="Amnesty Trade Gothic"/>
          <w:i/>
        </w:rPr>
        <w:t xml:space="preserve">es droits humains, comme arrogants, orgueilleux et ethnocentristes. </w:t>
      </w:r>
    </w:p>
    <w:p w14:paraId="4C2D8D8E" w14:textId="77777777" w:rsidR="007B1CE6" w:rsidRPr="00F602B8" w:rsidRDefault="00F602B8">
      <w:pPr>
        <w:pStyle w:val="normal0"/>
        <w:spacing w:before="180" w:after="180"/>
        <w:ind w:left="566" w:right="526"/>
        <w:rPr>
          <w:rFonts w:ascii="Amnesty Trade Gothic" w:hAnsi="Amnesty Trade Gothic"/>
          <w:i/>
        </w:rPr>
      </w:pPr>
      <w:r w:rsidRPr="00F602B8">
        <w:rPr>
          <w:rFonts w:ascii="Amnesty Trade Gothic" w:hAnsi="Amnesty Trade Gothic"/>
          <w:i/>
        </w:rPr>
        <w:t>Les partisans d’une argumentation plus modérée, quant à eux, bien qu’ils soutiennent leur position avec conviction, ne font pas montre d’absolutisme. Ils sont en effet capables d’accepter</w:t>
      </w:r>
      <w:r w:rsidRPr="00F602B8">
        <w:rPr>
          <w:rFonts w:ascii="Amnesty Trade Gothic" w:hAnsi="Amnesty Trade Gothic"/>
          <w:i/>
        </w:rPr>
        <w:t xml:space="preserve"> que, pour de bonnes ou de mauvaises raisons, certaines personnes tiennent une autre position que la leur. Il leur est parfois même possible d’entamer un vrai dialogue avec ces derniers.</w:t>
      </w:r>
    </w:p>
    <w:p w14:paraId="0A9C55DC" w14:textId="77777777" w:rsidR="007B1CE6" w:rsidRPr="00F602B8" w:rsidRDefault="00F602B8">
      <w:pPr>
        <w:pStyle w:val="normal0"/>
        <w:spacing w:before="180" w:after="180"/>
        <w:rPr>
          <w:rFonts w:ascii="Amnesty Trade Gothic" w:hAnsi="Amnesty Trade Gothic"/>
          <w:b/>
          <w:color w:val="434343"/>
          <w:sz w:val="24"/>
          <w:szCs w:val="24"/>
        </w:rPr>
      </w:pPr>
      <w:r w:rsidRPr="00F602B8">
        <w:rPr>
          <w:rFonts w:ascii="Amnesty Trade Gothic" w:hAnsi="Amnesty Trade Gothic"/>
        </w:rPr>
        <w:t>Le travail d’éducation aux droits humains, centré sur la liberté d’op</w:t>
      </w:r>
      <w:r w:rsidRPr="00F602B8">
        <w:rPr>
          <w:rFonts w:ascii="Amnesty Trade Gothic" w:hAnsi="Amnesty Trade Gothic"/>
        </w:rPr>
        <w:t>inion de chacun·e, privilégie la deuxième approche. Si l’organisation défend l’idée de l’universalité des droits humains, ses membres apprécient librement, de façon éclairée, leur adhésion à ce principe. Partout, ils en discutent, créent le débat, exprimen</w:t>
      </w:r>
      <w:r w:rsidRPr="00F602B8">
        <w:rPr>
          <w:rFonts w:ascii="Amnesty Trade Gothic" w:hAnsi="Amnesty Trade Gothic"/>
        </w:rPr>
        <w:t>t librement leur opinion et, ce faisant, rendent le meilleur hommage qui soit à la Déclaration universelle : ils la font vivre.</w:t>
      </w:r>
    </w:p>
    <w:sectPr w:rsidR="007B1CE6" w:rsidRPr="00F602B8">
      <w:headerReference w:type="default" r:id="rId9"/>
      <w:foot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B573E" w14:textId="77777777" w:rsidR="00000000" w:rsidRDefault="00F602B8">
      <w:pPr>
        <w:spacing w:before="0" w:after="0"/>
      </w:pPr>
      <w:r>
        <w:separator/>
      </w:r>
    </w:p>
  </w:endnote>
  <w:endnote w:type="continuationSeparator" w:id="0">
    <w:p w14:paraId="689CBDCD" w14:textId="77777777" w:rsidR="00000000" w:rsidRDefault="00F602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T Sans Narrow">
    <w:panose1 w:val="020B0506020203020204"/>
    <w:charset w:val="00"/>
    <w:family w:val="auto"/>
    <w:pitch w:val="variable"/>
    <w:sig w:usb0="A00002EF" w:usb1="5000204B" w:usb2="00000000" w:usb3="00000000" w:csb0="00000097" w:csb1="00000000"/>
  </w:font>
  <w:font w:name="Oswald">
    <w:altName w:val="Times New Roman"/>
    <w:charset w:val="00"/>
    <w:family w:val="auto"/>
    <w:pitch w:val="default"/>
  </w:font>
  <w:font w:name="Oswald Medium">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mnesty Trade Gothic">
    <w:panose1 w:val="020B0503040303020004"/>
    <w:charset w:val="00"/>
    <w:family w:val="auto"/>
    <w:pitch w:val="variable"/>
    <w:sig w:usb0="800000AF" w:usb1="5000204A" w:usb2="00000000" w:usb3="00000000" w:csb0="0000009B" w:csb1="00000000"/>
  </w:font>
  <w:font w:name="Oswald ExtraLight">
    <w:altName w:val="Times New Roman"/>
    <w:charset w:val="00"/>
    <w:family w:val="auto"/>
    <w:pitch w:val="default"/>
  </w:font>
  <w:font w:name="Roboto">
    <w:altName w:val="Times New Roman"/>
    <w:charset w:val="00"/>
    <w:family w:val="auto"/>
    <w:pitch w:val="default"/>
  </w:font>
  <w:font w:name="Oswald Light">
    <w:altName w:val="Times New Roman"/>
    <w:charset w:val="00"/>
    <w:family w:val="auto"/>
    <w:pitch w:val="default"/>
  </w:font>
  <w:font w:name="Roboto Black">
    <w:altName w:val="Times New Roman"/>
    <w:charset w:val="00"/>
    <w:family w:val="auto"/>
    <w:pitch w:val="default"/>
  </w:font>
  <w:font w:name="Oswald SemiBold">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63071" w14:textId="77777777" w:rsidR="007B1CE6" w:rsidRDefault="007B1CE6">
    <w:pPr>
      <w:pStyle w:val="normal0"/>
      <w:jc w:val="right"/>
    </w:pPr>
  </w:p>
  <w:p w14:paraId="062D2A0F" w14:textId="77777777" w:rsidR="007B1CE6" w:rsidRDefault="00F602B8">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80B5D" w14:textId="77777777" w:rsidR="00000000" w:rsidRDefault="00F602B8">
      <w:pPr>
        <w:spacing w:before="0" w:after="0"/>
      </w:pPr>
      <w:r>
        <w:separator/>
      </w:r>
    </w:p>
  </w:footnote>
  <w:footnote w:type="continuationSeparator" w:id="0">
    <w:p w14:paraId="653EA67E" w14:textId="77777777" w:rsidR="00000000" w:rsidRDefault="00F602B8">
      <w:pPr>
        <w:spacing w:before="0" w:after="0"/>
      </w:pPr>
      <w:r>
        <w:continuationSeparator/>
      </w:r>
    </w:p>
  </w:footnote>
  <w:footnote w:id="1">
    <w:p w14:paraId="50676FE8" w14:textId="77777777" w:rsidR="007B1CE6" w:rsidRDefault="00F602B8">
      <w:pPr>
        <w:pStyle w:val="normal0"/>
        <w:spacing w:before="0" w:after="0"/>
        <w:rPr>
          <w:sz w:val="20"/>
          <w:szCs w:val="20"/>
        </w:rPr>
      </w:pPr>
      <w:r>
        <w:rPr>
          <w:vertAlign w:val="superscript"/>
        </w:rPr>
        <w:footnoteRef/>
      </w:r>
      <w:r>
        <w:rPr>
          <w:sz w:val="20"/>
          <w:szCs w:val="20"/>
        </w:rPr>
        <w:t xml:space="preserve"> On fait donc bien la différence, ici, entre le </w:t>
      </w:r>
      <w:r>
        <w:rPr>
          <w:sz w:val="20"/>
          <w:szCs w:val="20"/>
        </w:rPr>
        <w:t>caractère légal et le caractère légitime. Même si certain·e·s peuvent estimer que les pays européens « n’auraient pas dû » coloniser les autres continents, les lois qu’ils ont promulguées alors qu’ils les occupaient s’imposent à ces territoires.</w:t>
      </w:r>
      <w:r>
        <w:rPr>
          <w:sz w:val="20"/>
          <w:szCs w:val="20"/>
        </w:rPr>
        <w:br/>
        <w:t>Cette diff</w:t>
      </w:r>
      <w:r>
        <w:rPr>
          <w:sz w:val="20"/>
          <w:szCs w:val="20"/>
        </w:rPr>
        <w:t>érence entre la légalité et la légitimité est une question importante en philosophie politique. Les élèves exploreront par exemple la question de savoir s’il faut, ou non, respecter une loi que l’on trouve injuste. C’est, par exemple, tout le – très intére</w:t>
      </w:r>
      <w:r>
        <w:rPr>
          <w:sz w:val="20"/>
          <w:szCs w:val="20"/>
        </w:rPr>
        <w:t>ssant – débat sur la désobéissance civile. La question que soulève le propos trouve ici une déclinaison différente : faut-il obéir à une loi non pas sous le prétexte qu’on la trouverait injuste, mais sous celui qu’elle émane d’une personne dont on ne recon</w:t>
      </w:r>
      <w:r>
        <w:rPr>
          <w:sz w:val="20"/>
          <w:szCs w:val="20"/>
        </w:rPr>
        <w:t>naît pas la légitimité ?</w:t>
      </w:r>
    </w:p>
  </w:footnote>
  <w:footnote w:id="2">
    <w:p w14:paraId="2B3CE9C7"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Voir, entre autres, la Résolution du Conseil de sécurité des Nations unies sur la Namibie (S/RES/310, 4 février 1972) qui stipule notamment que « le Conseil de sécurité demande (...) au Gouvernement sud-africain (...) d’abolir to</w:t>
      </w:r>
      <w:r>
        <w:rPr>
          <w:sz w:val="20"/>
          <w:szCs w:val="20"/>
        </w:rPr>
        <w:t>ut système de travail qui ne serait pas conforme aux dispositions fondamentales de la Déclaration universelle des droits de l’homme (...) et, d’autre part, à tous les États dont les ressortissants et des sociétés ont des activités en Namibie (...) d’employ</w:t>
      </w:r>
      <w:r>
        <w:rPr>
          <w:sz w:val="20"/>
          <w:szCs w:val="20"/>
        </w:rPr>
        <w:t>er tous les moyens disponibles pour s’assurer que la politique de recrutement de travailleurs namibiens par ces ressortissants et ces sociétés est conforme aux dispositions fondamentales de la Déclaration universelle des droits de l’homme ».</w:t>
      </w:r>
    </w:p>
  </w:footnote>
  <w:footnote w:id="3">
    <w:p w14:paraId="5AE1509B"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La définitio</w:t>
      </w:r>
      <w:r>
        <w:rPr>
          <w:sz w:val="20"/>
          <w:szCs w:val="20"/>
        </w:rPr>
        <w:t>n de ce « nous » mériterait de longues discussions...</w:t>
      </w:r>
    </w:p>
  </w:footnote>
  <w:footnote w:id="4">
    <w:p w14:paraId="10DE37EF" w14:textId="77777777" w:rsidR="007B1CE6" w:rsidRDefault="00F602B8">
      <w:pPr>
        <w:pStyle w:val="normal0"/>
        <w:spacing w:before="0" w:after="0"/>
        <w:jc w:val="left"/>
        <w:rPr>
          <w:sz w:val="20"/>
          <w:szCs w:val="20"/>
        </w:rPr>
      </w:pPr>
      <w:r>
        <w:rPr>
          <w:vertAlign w:val="superscript"/>
        </w:rPr>
        <w:footnoteRef/>
      </w:r>
      <w:r>
        <w:rPr>
          <w:sz w:val="20"/>
          <w:szCs w:val="20"/>
        </w:rPr>
        <w:t xml:space="preserve"> </w:t>
      </w:r>
      <w:r>
        <w:rPr>
          <w:sz w:val="20"/>
          <w:szCs w:val="20"/>
        </w:rPr>
        <w:t xml:space="preserve">Le droit d'être un homme. — Recueil de textes préparé sous la direction de Jeanne Hersch. — Unesco, 1969. — 388 p. Notez qu’il est entièrement accessible et téléchargeable à l’adresse </w:t>
      </w:r>
      <w:hyperlink r:id="rId1">
        <w:r>
          <w:rPr>
            <w:color w:val="6611CC"/>
            <w:sz w:val="20"/>
            <w:szCs w:val="20"/>
            <w:highlight w:val="white"/>
            <w:u w:val="single"/>
          </w:rPr>
          <w:t>http://unesdoc.unesco.org/images/0021/002192/219297fo.pdf</w:t>
        </w:r>
      </w:hyperlink>
    </w:p>
  </w:footnote>
  <w:footnote w:id="5">
    <w:p w14:paraId="38147556" w14:textId="77777777" w:rsidR="007B1CE6" w:rsidRDefault="00F602B8">
      <w:pPr>
        <w:pStyle w:val="normal0"/>
        <w:spacing w:before="0" w:after="0"/>
        <w:rPr>
          <w:i/>
          <w:sz w:val="20"/>
          <w:szCs w:val="20"/>
        </w:rPr>
      </w:pPr>
      <w:r>
        <w:rPr>
          <w:vertAlign w:val="superscript"/>
        </w:rPr>
        <w:footnoteRef/>
      </w:r>
      <w:r>
        <w:rPr>
          <w:sz w:val="20"/>
          <w:szCs w:val="20"/>
        </w:rPr>
        <w:t xml:space="preserve"> </w:t>
      </w:r>
      <w:r>
        <w:rPr>
          <w:sz w:val="20"/>
          <w:szCs w:val="20"/>
        </w:rPr>
        <w:t xml:space="preserve">Albert Camus, </w:t>
      </w:r>
      <w:r>
        <w:rPr>
          <w:i/>
          <w:sz w:val="20"/>
          <w:szCs w:val="20"/>
        </w:rPr>
        <w:t>Les Justes</w:t>
      </w:r>
    </w:p>
  </w:footnote>
  <w:footnote w:id="6">
    <w:p w14:paraId="03E62FD9"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Voir Gn 1,26 et 2,7.</w:t>
      </w:r>
    </w:p>
  </w:footnote>
  <w:footnote w:id="7">
    <w:p w14:paraId="30C655E0"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Mt 25, 31-46.</w:t>
      </w:r>
    </w:p>
  </w:footnote>
  <w:footnote w:id="8">
    <w:p w14:paraId="43D93523"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Simone Weil, Écrits de Londres et dernières lettres, Paris, Gallimard, 1957, p.13.</w:t>
      </w:r>
    </w:p>
  </w:footnote>
  <w:footnote w:id="9">
    <w:p w14:paraId="7ED8537B"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Paul Ricoeur, in J.-F. de Raymond, Les Enjeux des droits de l’homme, Paris, Larousse, 1988, p.236-237.</w:t>
      </w:r>
    </w:p>
  </w:footnote>
  <w:footnote w:id="10">
    <w:p w14:paraId="4C0798BC"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Elle était alors dirigeante de l’opposition birmane. On ne l’a pa</w:t>
      </w:r>
      <w:r>
        <w:rPr>
          <w:sz w:val="20"/>
          <w:szCs w:val="20"/>
        </w:rPr>
        <w:t>s entendue récemment sur ce sujet.</w:t>
      </w:r>
    </w:p>
  </w:footnote>
  <w:footnote w:id="11">
    <w:p w14:paraId="5A7B324C"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AUNG SAN SUU KYI, Freedom from Fear and other writings, préface de Vaclav Havel et Desmond M. Tutu, introduction de Michael Aris, Paperback, 2010 (première édition en 1991).</w:t>
      </w:r>
    </w:p>
  </w:footnote>
  <w:footnote w:id="12">
    <w:p w14:paraId="43456AD2"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Article premier des statuts d’Amnesty Inter</w:t>
      </w:r>
      <w:r>
        <w:rPr>
          <w:sz w:val="20"/>
          <w:szCs w:val="20"/>
        </w:rPr>
        <w:t>national.</w:t>
      </w:r>
    </w:p>
  </w:footnote>
  <w:footnote w:id="13">
    <w:p w14:paraId="591FD2A1" w14:textId="77777777" w:rsidR="007B1CE6" w:rsidRDefault="00F602B8">
      <w:pPr>
        <w:pStyle w:val="normal0"/>
        <w:spacing w:before="0" w:after="0"/>
        <w:rPr>
          <w:sz w:val="20"/>
          <w:szCs w:val="20"/>
        </w:rPr>
      </w:pPr>
      <w:r>
        <w:rPr>
          <w:vertAlign w:val="superscript"/>
        </w:rPr>
        <w:footnoteRef/>
      </w:r>
      <w:r>
        <w:rPr>
          <w:sz w:val="20"/>
          <w:szCs w:val="20"/>
        </w:rPr>
        <w:t xml:space="preserve"> </w:t>
      </w:r>
      <w:r>
        <w:rPr>
          <w:sz w:val="20"/>
          <w:szCs w:val="20"/>
        </w:rPr>
        <w:t>Ibidem.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138AC" w14:textId="77777777" w:rsidR="007B1CE6" w:rsidRDefault="007B1CE6">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D3824"/>
    <w:multiLevelType w:val="multilevel"/>
    <w:tmpl w:val="D70C6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B1CE6"/>
    <w:rsid w:val="007B1CE6"/>
    <w:rsid w:val="00F602B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C2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Narrow" w:eastAsia="PT Sans Narrow" w:hAnsi="PT Sans Narrow" w:cs="PT Sans Narrow"/>
        <w:sz w:val="22"/>
        <w:szCs w:val="22"/>
        <w:lang w:val="fr" w:eastAsia="fr-FR" w:bidi="ar-SA"/>
      </w:rPr>
    </w:rPrDefault>
    <w:pPrDefault>
      <w:pPr>
        <w:spacing w:before="240"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80"/>
      <w:outlineLvl w:val="0"/>
    </w:pPr>
    <w:rPr>
      <w:rFonts w:ascii="Oswald" w:eastAsia="Oswald" w:hAnsi="Oswald" w:cs="Oswald"/>
      <w:sz w:val="36"/>
      <w:szCs w:val="36"/>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after="80"/>
      <w:outlineLvl w:val="4"/>
    </w:pPr>
    <w:rPr>
      <w:color w:val="666666"/>
    </w:rPr>
  </w:style>
  <w:style w:type="paragraph" w:styleId="Titre6">
    <w:name w:val="heading 6"/>
    <w:basedOn w:val="normal0"/>
    <w:next w:val="normal0"/>
    <w:pPr>
      <w:keepNext/>
      <w:keepLines/>
      <w:spacing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rFonts w:ascii="Oswald Medium" w:eastAsia="Oswald Medium" w:hAnsi="Oswald Medium" w:cs="Oswald Medium"/>
      <w:sz w:val="48"/>
      <w:szCs w:val="48"/>
      <w:highlight w:val="yellow"/>
    </w:rPr>
  </w:style>
  <w:style w:type="paragraph" w:styleId="Sous-titre">
    <w:name w:val="Subtitle"/>
    <w:basedOn w:val="normal0"/>
    <w:next w:val="normal0"/>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F602B8"/>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02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Narrow" w:eastAsia="PT Sans Narrow" w:hAnsi="PT Sans Narrow" w:cs="PT Sans Narrow"/>
        <w:sz w:val="22"/>
        <w:szCs w:val="22"/>
        <w:lang w:val="fr" w:eastAsia="fr-FR" w:bidi="ar-SA"/>
      </w:rPr>
    </w:rPrDefault>
    <w:pPrDefault>
      <w:pPr>
        <w:spacing w:before="240" w:after="24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80"/>
      <w:outlineLvl w:val="0"/>
    </w:pPr>
    <w:rPr>
      <w:rFonts w:ascii="Oswald" w:eastAsia="Oswald" w:hAnsi="Oswald" w:cs="Oswald"/>
      <w:sz w:val="36"/>
      <w:szCs w:val="36"/>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after="80"/>
      <w:outlineLvl w:val="4"/>
    </w:pPr>
    <w:rPr>
      <w:color w:val="666666"/>
    </w:rPr>
  </w:style>
  <w:style w:type="paragraph" w:styleId="Titre6">
    <w:name w:val="heading 6"/>
    <w:basedOn w:val="normal0"/>
    <w:next w:val="normal0"/>
    <w:pPr>
      <w:keepNext/>
      <w:keepLines/>
      <w:spacing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rFonts w:ascii="Oswald Medium" w:eastAsia="Oswald Medium" w:hAnsi="Oswald Medium" w:cs="Oswald Medium"/>
      <w:sz w:val="48"/>
      <w:szCs w:val="48"/>
      <w:highlight w:val="yellow"/>
    </w:rPr>
  </w:style>
  <w:style w:type="paragraph" w:styleId="Sous-titre">
    <w:name w:val="Subtitle"/>
    <w:basedOn w:val="normal0"/>
    <w:next w:val="normal0"/>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F602B8"/>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02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nesdoc.unesco.org/images/0021/002192/219297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3829</Words>
  <Characters>21062</Characters>
  <Application>Microsoft Macintosh Word</Application>
  <DocSecurity>0</DocSecurity>
  <Lines>175</Lines>
  <Paragraphs>49</Paragraphs>
  <ScaleCrop>false</ScaleCrop>
  <Company>AIBF</Company>
  <LinksUpToDate>false</LinksUpToDate>
  <CharactersWithSpaces>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Antoine Caudron</cp:lastModifiedBy>
  <cp:revision>2</cp:revision>
  <dcterms:created xsi:type="dcterms:W3CDTF">2018-10-29T14:12:00Z</dcterms:created>
  <dcterms:modified xsi:type="dcterms:W3CDTF">2018-10-29T14:13:00Z</dcterms:modified>
</cp:coreProperties>
</file>