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B1263D9" w14:textId="77777777" w:rsidR="00F2632D" w:rsidRDefault="00986FF5">
      <w:pPr>
        <w:pStyle w:val="Titre"/>
        <w:spacing w:before="480" w:after="120" w:line="240" w:lineRule="auto"/>
        <w:contextualSpacing w:val="0"/>
        <w:jc w:val="both"/>
        <w:rPr>
          <w:rFonts w:ascii="PT Sans Narrow" w:eastAsia="PT Sans Narrow" w:hAnsi="PT Sans Narrow" w:cs="PT Sans Narrow"/>
          <w:sz w:val="20"/>
          <w:szCs w:val="20"/>
          <w:highlight w:val="yellow"/>
        </w:rPr>
      </w:pPr>
      <w:bookmarkStart w:id="0" w:name="_koc7blaw696s" w:colFirst="0" w:colLast="0"/>
      <w:bookmarkEnd w:id="0"/>
      <w:r>
        <w:rPr>
          <w:noProof/>
          <w:lang w:val="fr-FR"/>
        </w:rPr>
        <w:drawing>
          <wp:anchor distT="114300" distB="114300" distL="114300" distR="114300" simplePos="0" relativeHeight="251658240" behindDoc="0" locked="0" layoutInCell="1" hidden="0" allowOverlap="1" wp14:anchorId="56D079E9" wp14:editId="16E1B48B">
            <wp:simplePos x="0" y="0"/>
            <wp:positionH relativeFrom="column">
              <wp:posOffset>19051</wp:posOffset>
            </wp:positionH>
            <wp:positionV relativeFrom="paragraph">
              <wp:posOffset>323850</wp:posOffset>
            </wp:positionV>
            <wp:extent cx="5402850" cy="1981200"/>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402850" cy="1981200"/>
                    </a:xfrm>
                    <a:prstGeom prst="rect">
                      <a:avLst/>
                    </a:prstGeom>
                    <a:ln/>
                  </pic:spPr>
                </pic:pic>
              </a:graphicData>
            </a:graphic>
          </wp:anchor>
        </w:drawing>
      </w:r>
    </w:p>
    <w:p w14:paraId="1B8D69AE" w14:textId="77777777" w:rsidR="00F2632D" w:rsidRDefault="00986FF5">
      <w:pPr>
        <w:pStyle w:val="normal0"/>
        <w:spacing w:before="240" w:after="100" w:line="240" w:lineRule="auto"/>
        <w:contextualSpacing w:val="0"/>
        <w:jc w:val="right"/>
        <w:rPr>
          <w:rFonts w:ascii="Oswald ExtraLight" w:eastAsia="Oswald ExtraLight" w:hAnsi="Oswald ExtraLight" w:cs="Oswald ExtraLight"/>
          <w:sz w:val="60"/>
          <w:szCs w:val="60"/>
          <w:highlight w:val="black"/>
        </w:rPr>
      </w:pPr>
      <w:r>
        <w:rPr>
          <w:rFonts w:ascii="Oswald ExtraLight" w:eastAsia="Oswald ExtraLight" w:hAnsi="Oswald ExtraLight" w:cs="Oswald ExtraLight"/>
          <w:color w:val="FFFF00"/>
          <w:sz w:val="20"/>
          <w:szCs w:val="20"/>
          <w:highlight w:val="black"/>
        </w:rPr>
        <w:t xml:space="preserve"> DÉCEMBRE 2018</w:t>
      </w:r>
      <w:r>
        <w:rPr>
          <w:rFonts w:ascii="Oswald ExtraLight" w:eastAsia="Oswald ExtraLight" w:hAnsi="Oswald ExtraLight" w:cs="Oswald ExtraLight"/>
          <w:sz w:val="20"/>
          <w:szCs w:val="20"/>
          <w:highlight w:val="black"/>
        </w:rPr>
        <w:t>.</w:t>
      </w:r>
    </w:p>
    <w:p w14:paraId="1B1BF6A1" w14:textId="77777777" w:rsidR="00F2632D" w:rsidRPr="00474B69" w:rsidRDefault="00986FF5">
      <w:pPr>
        <w:pStyle w:val="normal0"/>
        <w:spacing w:before="240" w:after="100" w:line="240" w:lineRule="auto"/>
        <w:ind w:right="-40"/>
        <w:contextualSpacing w:val="0"/>
        <w:rPr>
          <w:rFonts w:ascii="PT Sans" w:eastAsia="Roboto" w:hAnsi="PT Sans" w:cs="Roboto"/>
          <w:i/>
          <w:color w:val="000000"/>
          <w:sz w:val="21"/>
          <w:szCs w:val="21"/>
        </w:rPr>
      </w:pPr>
      <w:r w:rsidRPr="00474B69">
        <w:rPr>
          <w:rFonts w:ascii="PT Sans" w:eastAsia="Oswald ExtraLight" w:hAnsi="PT Sans" w:cs="Oswald ExtraLight"/>
          <w:sz w:val="60"/>
          <w:szCs w:val="60"/>
          <w:highlight w:val="white"/>
        </w:rPr>
        <w:t xml:space="preserve">LA CHARTE INTERNATIONALE DES DROITS DE L’HOMME </w:t>
      </w:r>
      <w:r w:rsidRPr="00474B69">
        <w:rPr>
          <w:rFonts w:ascii="PT Sans" w:eastAsia="Oswald ExtraLight" w:hAnsi="PT Sans" w:cs="Oswald ExtraLight"/>
          <w:color w:val="434343"/>
          <w:sz w:val="60"/>
          <w:szCs w:val="60"/>
          <w:highlight w:val="white"/>
        </w:rPr>
        <w:t xml:space="preserve"> </w:t>
      </w:r>
    </w:p>
    <w:p w14:paraId="1AD13DBB" w14:textId="77777777" w:rsidR="00F2632D" w:rsidRDefault="00986FF5">
      <w:pPr>
        <w:pStyle w:val="normal0"/>
        <w:spacing w:before="220" w:after="220" w:line="240" w:lineRule="auto"/>
        <w:contextualSpacing w:val="0"/>
        <w:jc w:val="both"/>
        <w:rPr>
          <w:rFonts w:ascii="PT Sans Narrow" w:eastAsia="PT Sans Narrow" w:hAnsi="PT Sans Narrow" w:cs="PT Sans Narrow"/>
          <w:b/>
          <w:color w:val="434343"/>
          <w:sz w:val="24"/>
          <w:szCs w:val="24"/>
        </w:rPr>
        <w:sectPr w:rsidR="00F2632D">
          <w:footerReference w:type="default" r:id="rId8"/>
          <w:pgSz w:w="11906" w:h="16838"/>
          <w:pgMar w:top="1700" w:right="1700" w:bottom="1700" w:left="1700" w:header="0" w:footer="720" w:gutter="0"/>
          <w:pgNumType w:start="1"/>
          <w:cols w:space="720"/>
        </w:sectPr>
      </w:pPr>
      <w:r>
        <w:rPr>
          <w:rFonts w:ascii="PT Sans Narrow" w:eastAsia="PT Sans Narrow" w:hAnsi="PT Sans Narrow" w:cs="PT Sans Narrow"/>
          <w:b/>
          <w:color w:val="434343"/>
          <w:sz w:val="24"/>
          <w:szCs w:val="24"/>
        </w:rPr>
        <w:t>La Charte internationale des droits de l’homme comprend la Déclaration universelle des droits de l’homme, le Pacte international relatif aux droits économiques, sociaux et culturels, le Pacte international relatif aux droits civils et politiques et ses deu</w:t>
      </w:r>
      <w:r>
        <w:rPr>
          <w:rFonts w:ascii="PT Sans Narrow" w:eastAsia="PT Sans Narrow" w:hAnsi="PT Sans Narrow" w:cs="PT Sans Narrow"/>
          <w:b/>
          <w:color w:val="434343"/>
          <w:sz w:val="24"/>
          <w:szCs w:val="24"/>
        </w:rPr>
        <w:t>x Protocoles facultatifs. Elle représente le socle sur lequel l’humanité a construit sa conscience commune que tous les êtres humains naissaient, et restaient tout au long de leur vie, libres et égaux en dignité et en droits.</w:t>
      </w:r>
    </w:p>
    <w:p w14:paraId="6839EE19"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lastRenderedPageBreak/>
        <w:t>En 1919, les droits humains tr</w:t>
      </w:r>
      <w:r>
        <w:rPr>
          <w:rFonts w:ascii="PT Sans Narrow" w:eastAsia="PT Sans Narrow" w:hAnsi="PT Sans Narrow" w:cs="PT Sans Narrow"/>
        </w:rPr>
        <w:t>ouvent une première expression universelle dans le Pacte de la Société des Nations qui conduit, entre autres, à la création de l’Organisation internationale du Travail. Mais, c’est à la conférence qui se tient en 1945 à San Francisco pour élaborer la Chart</w:t>
      </w:r>
      <w:r>
        <w:rPr>
          <w:rFonts w:ascii="PT Sans Narrow" w:eastAsia="PT Sans Narrow" w:hAnsi="PT Sans Narrow" w:cs="PT Sans Narrow"/>
        </w:rPr>
        <w:t>e des Nations Unies qu’une proposition historique est présentée concernant la rédaction d’une « </w:t>
      </w:r>
      <w:r>
        <w:rPr>
          <w:rFonts w:ascii="PT Sans Narrow" w:eastAsia="PT Sans Narrow" w:hAnsi="PT Sans Narrow" w:cs="PT Sans Narrow"/>
          <w:i/>
        </w:rPr>
        <w:t>déclaration des droits fondamentaux de l’homme</w:t>
      </w:r>
      <w:r>
        <w:rPr>
          <w:rFonts w:ascii="PT Sans Narrow" w:eastAsia="PT Sans Narrow" w:hAnsi="PT Sans Narrow" w:cs="PT Sans Narrow"/>
        </w:rPr>
        <w:t> »</w:t>
      </w:r>
      <w:r>
        <w:rPr>
          <w:rFonts w:ascii="PT Sans Narrow" w:eastAsia="PT Sans Narrow" w:hAnsi="PT Sans Narrow" w:cs="PT Sans Narrow"/>
        </w:rPr>
        <w:t>. Si celle-ci ne peut finalement pas être examinée, le travail est repris plus tard par un comité de rédaction officiel, composé de membres représentant huit États choisis en tenant dûment compte du principe de la répartition géographique : États-Unis, Fra</w:t>
      </w:r>
      <w:r>
        <w:rPr>
          <w:rFonts w:ascii="PT Sans Narrow" w:eastAsia="PT Sans Narrow" w:hAnsi="PT Sans Narrow" w:cs="PT Sans Narrow"/>
        </w:rPr>
        <w:t>nce, Liban, Chine, Canada, Royaume-Uni, Chili, Australie et URSS.</w:t>
      </w:r>
    </w:p>
    <w:p w14:paraId="117013A5" w14:textId="7855578A"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lastRenderedPageBreak/>
        <w:t>Dans ses mémoires, Eleanor Roosevelt, présidente du comité de rédaction, se souvient : «</w:t>
      </w:r>
      <w:r>
        <w:rPr>
          <w:rFonts w:ascii="PT Sans Narrow" w:eastAsia="PT Sans Narrow" w:hAnsi="PT Sans Narrow" w:cs="PT Sans Narrow"/>
          <w:i/>
        </w:rPr>
        <w:t>M. Chang (Chine), était un pluraliste qui soutenait, avec beaucoup de charme, qu’il n’existe pas un s</w:t>
      </w:r>
      <w:r>
        <w:rPr>
          <w:rFonts w:ascii="PT Sans Narrow" w:eastAsia="PT Sans Narrow" w:hAnsi="PT Sans Narrow" w:cs="PT Sans Narrow"/>
          <w:i/>
        </w:rPr>
        <w:t>eul type de réalité suprême. La Déclaration, disait-il, ne doit pas se faire le reflet des seules idées occidentales et M. Humphrey (Canada) devrait adopter une approche éclectique. Sa remarque, bien qu’adressée à M. Humprhey, visait en fait M. Malik (Liba</w:t>
      </w:r>
      <w:r>
        <w:rPr>
          <w:rFonts w:ascii="PT Sans Narrow" w:eastAsia="PT Sans Narrow" w:hAnsi="PT Sans Narrow" w:cs="PT Sans Narrow"/>
          <w:i/>
        </w:rPr>
        <w:t>n), lequel eut tôt fait de répliquer et d’expliquer par le menu la philosophie de Thomas d’Aquin. M. Humphrey s’engagea avec enthousiasme dans le débat, et je me souviens qu’à un certain moment, M. Chang suggéra que le Secrétariat pourrait bien passer quel</w:t>
      </w:r>
      <w:r>
        <w:rPr>
          <w:rFonts w:ascii="PT Sans Narrow" w:eastAsia="PT Sans Narrow" w:hAnsi="PT Sans Narrow" w:cs="PT Sans Narrow"/>
          <w:i/>
        </w:rPr>
        <w:t>ques mois à étudier les aspects fondamentaux du confucianisme</w:t>
      </w:r>
      <w:r>
        <w:rPr>
          <w:rFonts w:ascii="PT Sans Narrow" w:eastAsia="PT Sans Narrow" w:hAnsi="PT Sans Narrow" w:cs="PT Sans Narrow"/>
        </w:rPr>
        <w:t>».</w:t>
      </w:r>
    </w:p>
    <w:p w14:paraId="13AE5D43"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noProof/>
          <w:lang w:val="fr-FR"/>
        </w:rPr>
        <w:lastRenderedPageBreak/>
        <w:drawing>
          <wp:inline distT="114300" distB="114300" distL="114300" distR="114300" wp14:anchorId="6BD7EFB7" wp14:editId="56143AA9">
            <wp:extent cx="2638425" cy="11176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638425" cy="1117600"/>
                    </a:xfrm>
                    <a:prstGeom prst="rect">
                      <a:avLst/>
                    </a:prstGeom>
                    <a:ln/>
                  </pic:spPr>
                </pic:pic>
              </a:graphicData>
            </a:graphic>
          </wp:inline>
        </w:drawing>
      </w:r>
    </w:p>
    <w:p w14:paraId="233C8F49"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Au début, différents points de vue s’expriment quant à la forme que devrait revêtir la Charte des droits de l’homme. Le Comité de rédaction décide alors d’établir deux documents de travail </w:t>
      </w:r>
      <w:r>
        <w:rPr>
          <w:rFonts w:ascii="PT Sans Narrow" w:eastAsia="PT Sans Narrow" w:hAnsi="PT Sans Narrow" w:cs="PT Sans Narrow"/>
        </w:rPr>
        <w:t>: l’un se présenterait sous la forme d’une déclaration où seraient définis les normes ou les principes généraux des droits de l’homme ; l’autre prendrait la forme d’une convention énonçant des droits spécifiques et leurs limitations. Faute de temps, seul l</w:t>
      </w:r>
      <w:r>
        <w:rPr>
          <w:rFonts w:ascii="PT Sans Narrow" w:eastAsia="PT Sans Narrow" w:hAnsi="PT Sans Narrow" w:cs="PT Sans Narrow"/>
        </w:rPr>
        <w:t xml:space="preserve">e projet de déclaration est soumis à l’Assemblée générale des Nations unies réunie à Paris, qui adopte la Déclaration universelle des droits de l’homme le 10 décembre 1948. </w:t>
      </w:r>
    </w:p>
    <w:p w14:paraId="6551A2FB"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Le texte tout entier de la DUDH a été composé en moins de deux ans. À une époque o</w:t>
      </w:r>
      <w:r>
        <w:rPr>
          <w:rFonts w:ascii="PT Sans Narrow" w:eastAsia="PT Sans Narrow" w:hAnsi="PT Sans Narrow" w:cs="PT Sans Narrow"/>
        </w:rPr>
        <w:t xml:space="preserve">ù le monde était divisé entre le Bloc de l’Est et celui de l’Occident, trouver un terrain d’entente sur ce qui devait constituer l’essence de ce document fut une tâche colossale. </w:t>
      </w:r>
    </w:p>
    <w:p w14:paraId="07E6719F" w14:textId="1B1D37BD"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Hernán Santa Cruz (Chili), écrivit : «</w:t>
      </w:r>
      <w:r>
        <w:rPr>
          <w:rFonts w:ascii="PT Sans Narrow" w:eastAsia="PT Sans Narrow" w:hAnsi="PT Sans Narrow" w:cs="PT Sans Narrow"/>
          <w:i/>
        </w:rPr>
        <w:t>J’ai eu le sentiment très clair que j</w:t>
      </w:r>
      <w:r>
        <w:rPr>
          <w:rFonts w:ascii="PT Sans Narrow" w:eastAsia="PT Sans Narrow" w:hAnsi="PT Sans Narrow" w:cs="PT Sans Narrow"/>
          <w:i/>
        </w:rPr>
        <w:t>e participais à un événement d’une portée vraiment historique au cours duquel un consensus s’était fait sur la valeur suprême de la personne humaine, une valeur qui n’a pas trouvé son origine dans la décision d’une puissance de ce monde, mais plutôt du fai</w:t>
      </w:r>
      <w:r>
        <w:rPr>
          <w:rFonts w:ascii="PT Sans Narrow" w:eastAsia="PT Sans Narrow" w:hAnsi="PT Sans Narrow" w:cs="PT Sans Narrow"/>
          <w:i/>
        </w:rPr>
        <w:t>t même de son existence qui a donné naissance au droit inaliénable de vivre à l’abri du besoin et de l’oppression et de développer pleinement sa personnalité. Il y avait dans la grande salle… une atmosphère de solidarité et de fraternité authentiques entre</w:t>
      </w:r>
      <w:r>
        <w:rPr>
          <w:rFonts w:ascii="PT Sans Narrow" w:eastAsia="PT Sans Narrow" w:hAnsi="PT Sans Narrow" w:cs="PT Sans Narrow"/>
          <w:i/>
        </w:rPr>
        <w:t xml:space="preserve"> des hommes et des femmes de toutes latitudes, une atmosphère que je n’ai jamais retrouvée dans une quelconque instance internationale</w:t>
      </w:r>
      <w:r>
        <w:rPr>
          <w:rFonts w:ascii="PT Sans Narrow" w:eastAsia="PT Sans Narrow" w:hAnsi="PT Sans Narrow" w:cs="PT Sans Narrow"/>
        </w:rPr>
        <w:t>».</w:t>
      </w:r>
    </w:p>
    <w:p w14:paraId="2EA18C99" w14:textId="77777777" w:rsidR="00F2632D" w:rsidRDefault="00986FF5">
      <w:pPr>
        <w:pStyle w:val="normal0"/>
        <w:spacing w:before="240" w:after="240" w:line="240" w:lineRule="auto"/>
        <w:contextualSpacing w:val="0"/>
        <w:jc w:val="both"/>
        <w:rPr>
          <w:rFonts w:ascii="PT Sans Narrow" w:eastAsia="PT Sans Narrow" w:hAnsi="PT Sans Narrow" w:cs="PT Sans Narrow"/>
          <w:sz w:val="28"/>
          <w:szCs w:val="28"/>
        </w:rPr>
      </w:pPr>
      <w:r>
        <w:rPr>
          <w:rFonts w:ascii="PT Sans Narrow" w:eastAsia="PT Sans Narrow" w:hAnsi="PT Sans Narrow" w:cs="PT Sans Narrow"/>
          <w:sz w:val="28"/>
          <w:szCs w:val="28"/>
        </w:rPr>
        <w:t>UN IDÉAL COMMUN</w:t>
      </w:r>
    </w:p>
    <w:p w14:paraId="069B8707" w14:textId="15238595"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 xml:space="preserve">La Déclaration universelle des droits de l’homme a été adoptée et proclamée par l’Assemblée générale </w:t>
      </w:r>
      <w:r>
        <w:rPr>
          <w:rFonts w:ascii="PT Sans Narrow" w:eastAsia="PT Sans Narrow" w:hAnsi="PT Sans Narrow" w:cs="PT Sans Narrow"/>
        </w:rPr>
        <w:lastRenderedPageBreak/>
        <w:t>comme «</w:t>
      </w:r>
      <w:r>
        <w:rPr>
          <w:rFonts w:ascii="PT Sans Narrow" w:eastAsia="PT Sans Narrow" w:hAnsi="PT Sans Narrow" w:cs="PT Sans Narrow"/>
          <w:i/>
        </w:rPr>
        <w:t>l’idéal commun à atteindre par tous les peuples et toutes les nations afin que tous les individus et tous les organes de la société, ayant cette dé</w:t>
      </w:r>
      <w:r>
        <w:rPr>
          <w:rFonts w:ascii="PT Sans Narrow" w:eastAsia="PT Sans Narrow" w:hAnsi="PT Sans Narrow" w:cs="PT Sans Narrow"/>
          <w:i/>
        </w:rPr>
        <w:t>claration constamment à l’esprit, s’efforcent, par l’enseignement et l’éducation, de développer le respect de ces droits et libertés et d’en assurer, par des mesures progressives d’ordre national et international, la reconnaissance et l’application univers</w:t>
      </w:r>
      <w:r>
        <w:rPr>
          <w:rFonts w:ascii="PT Sans Narrow" w:eastAsia="PT Sans Narrow" w:hAnsi="PT Sans Narrow" w:cs="PT Sans Narrow"/>
          <w:i/>
        </w:rPr>
        <w:t>elles et effectives, tant parmi les populations des États membres eux-mêmes, que parmi celles des territoires placés sous leur juridiction</w:t>
      </w:r>
      <w:r>
        <w:rPr>
          <w:rFonts w:ascii="PT Sans Narrow" w:eastAsia="PT Sans Narrow" w:hAnsi="PT Sans Narrow" w:cs="PT Sans Narrow"/>
          <w:i/>
        </w:rPr>
        <w:t>»</w:t>
      </w:r>
      <w:r>
        <w:rPr>
          <w:rFonts w:ascii="PT Sans Narrow" w:eastAsia="PT Sans Narrow" w:hAnsi="PT Sans Narrow" w:cs="PT Sans Narrow"/>
        </w:rPr>
        <w:t>.</w:t>
      </w:r>
    </w:p>
    <w:p w14:paraId="1797C8EC" w14:textId="06A3EA9B"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Quarante-huit États ont voté pour la Déclaration</w:t>
      </w:r>
      <w:r>
        <w:rPr>
          <w:rFonts w:ascii="PT Sans Narrow" w:eastAsia="PT Sans Narrow" w:hAnsi="PT Sans Narrow" w:cs="PT Sans Narrow"/>
        </w:rPr>
        <w:t xml:space="preserve">; aucun État n’a voté contre il y a eu 8 abstentions. Commentant </w:t>
      </w:r>
      <w:r>
        <w:rPr>
          <w:rFonts w:ascii="PT Sans Narrow" w:eastAsia="PT Sans Narrow" w:hAnsi="PT Sans Narrow" w:cs="PT Sans Narrow"/>
        </w:rPr>
        <w:t>ce vote, le Président de l’Assemblée générale a souligné que l’adoption de la Déclaration était «</w:t>
      </w:r>
      <w:r>
        <w:rPr>
          <w:rFonts w:ascii="PT Sans Narrow" w:eastAsia="PT Sans Narrow" w:hAnsi="PT Sans Narrow" w:cs="PT Sans Narrow"/>
          <w:i/>
        </w:rPr>
        <w:t>une réalisation remarquable</w:t>
      </w:r>
      <w:r>
        <w:rPr>
          <w:rFonts w:ascii="PT Sans Narrow" w:eastAsia="PT Sans Narrow" w:hAnsi="PT Sans Narrow" w:cs="PT Sans Narrow"/>
          <w:i/>
        </w:rPr>
        <w:t>»</w:t>
      </w:r>
      <w:r>
        <w:rPr>
          <w:rFonts w:ascii="PT Sans Narrow" w:eastAsia="PT Sans Narrow" w:hAnsi="PT Sans Narrow" w:cs="PT Sans Narrow"/>
        </w:rPr>
        <w:t>, un progrès important dans un long processus d’évolution. C’était la première fois qu’une communauté organisée de nations élabor</w:t>
      </w:r>
      <w:r>
        <w:rPr>
          <w:rFonts w:ascii="PT Sans Narrow" w:eastAsia="PT Sans Narrow" w:hAnsi="PT Sans Narrow" w:cs="PT Sans Narrow"/>
        </w:rPr>
        <w:t>ait une déclaration des droits de l’homme et des libertés fondamentales. Cet instrument était renforcé par l’autorité que lui donnait l’opinion de l’ensemble des Nations unies et des millions de personnes, hommes, femmes et enfants de toutes les parties du</w:t>
      </w:r>
      <w:r>
        <w:rPr>
          <w:rFonts w:ascii="PT Sans Narrow" w:eastAsia="PT Sans Narrow" w:hAnsi="PT Sans Narrow" w:cs="PT Sans Narrow"/>
        </w:rPr>
        <w:t xml:space="preserve"> monde, chercheraient en lui une aide, un guide et une inspiration.</w:t>
      </w:r>
    </w:p>
    <w:p w14:paraId="3503D41C"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noProof/>
          <w:lang w:val="fr-FR"/>
        </w:rPr>
        <w:drawing>
          <wp:inline distT="114300" distB="114300" distL="114300" distR="114300" wp14:anchorId="611B56E9" wp14:editId="70E20999">
            <wp:extent cx="2638425" cy="11176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638425" cy="1117600"/>
                    </a:xfrm>
                    <a:prstGeom prst="rect">
                      <a:avLst/>
                    </a:prstGeom>
                    <a:ln/>
                  </pic:spPr>
                </pic:pic>
              </a:graphicData>
            </a:graphic>
          </wp:inline>
        </w:drawing>
      </w:r>
    </w:p>
    <w:p w14:paraId="6EED0FDC" w14:textId="78146318"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La Déclaration universelle des droits de l’homme se compose d’un préambule et de 30 articles énonçant les droits de l’homme essentiels et les libertés fondamentales auxquels peuvent prét</w:t>
      </w:r>
      <w:r>
        <w:rPr>
          <w:rFonts w:ascii="PT Sans Narrow" w:eastAsia="PT Sans Narrow" w:hAnsi="PT Sans Narrow" w:cs="PT Sans Narrow"/>
        </w:rPr>
        <w:t>endre sans discrimination tous les hommes et toutes les femmes du monde entier. Ainsi, l’article premier énonce les postulats philosophiques sur lesquels repose la Déclaration et définit ainsi les idées fondamentales dont s’inspire la Déclaration : le droi</w:t>
      </w:r>
      <w:r>
        <w:rPr>
          <w:rFonts w:ascii="PT Sans Narrow" w:eastAsia="PT Sans Narrow" w:hAnsi="PT Sans Narrow" w:cs="PT Sans Narrow"/>
        </w:rPr>
        <w:t>t à la liberté et à l’égalité est un droit acquis dès la naissance et qui ne saurait être aliéné</w:t>
      </w:r>
      <w:r>
        <w:rPr>
          <w:rFonts w:ascii="PT Sans Narrow" w:eastAsia="PT Sans Narrow" w:hAnsi="PT Sans Narrow" w:cs="PT Sans Narrow"/>
        </w:rPr>
        <w:t xml:space="preserve">; comme l’être humain est un être moral et doué de raison, il diffère des autres créatures de la Terre et peut en conséquence prétendre à </w:t>
      </w:r>
      <w:r>
        <w:rPr>
          <w:rFonts w:ascii="PT Sans Narrow" w:eastAsia="PT Sans Narrow" w:hAnsi="PT Sans Narrow" w:cs="PT Sans Narrow"/>
        </w:rPr>
        <w:lastRenderedPageBreak/>
        <w:t xml:space="preserve">certains droits et à </w:t>
      </w:r>
      <w:r>
        <w:rPr>
          <w:rFonts w:ascii="PT Sans Narrow" w:eastAsia="PT Sans Narrow" w:hAnsi="PT Sans Narrow" w:cs="PT Sans Narrow"/>
        </w:rPr>
        <w:t>certaines libertés dont les autres créatures ne jouissent pas.</w:t>
      </w:r>
    </w:p>
    <w:p w14:paraId="17865506"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Au fil des ans, la Déclaration universelle des droits de l’homme est effectivement devenue l’étalon permettant de déterminer dans quelle mesure sont respectées et appliquées les normes internat</w:t>
      </w:r>
      <w:r>
        <w:rPr>
          <w:rFonts w:ascii="PT Sans Narrow" w:eastAsia="PT Sans Narrow" w:hAnsi="PT Sans Narrow" w:cs="PT Sans Narrow"/>
        </w:rPr>
        <w:t>ionales en matière de droits humains. Depuis 1948, elle a été et continue d’être la plus importante et la plus influente de toutes les déclarations de l’ONU, ainsi qu’une source d’inspiration fondamentale pour ce qui est des efforts entrepris sur les plans</w:t>
      </w:r>
      <w:r>
        <w:rPr>
          <w:rFonts w:ascii="PT Sans Narrow" w:eastAsia="PT Sans Narrow" w:hAnsi="PT Sans Narrow" w:cs="PT Sans Narrow"/>
        </w:rPr>
        <w:t xml:space="preserve"> national et international en vue de promouvoir et de protéger les droits humains et les libertés fondamentales. Elle a imprimé une direction pour tous les travaux ultérieurs dans le domaine des droits humains et fourni les principes philosophiques de base</w:t>
      </w:r>
      <w:r>
        <w:rPr>
          <w:rFonts w:ascii="PT Sans Narrow" w:eastAsia="PT Sans Narrow" w:hAnsi="PT Sans Narrow" w:cs="PT Sans Narrow"/>
        </w:rPr>
        <w:t xml:space="preserve"> pour de nombreux instruments internationaux ayant force exécutoire et destinés à protéger les droits et libertés qu’elle proclame.</w:t>
      </w:r>
    </w:p>
    <w:p w14:paraId="17788273"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noProof/>
          <w:lang w:val="fr-FR"/>
        </w:rPr>
        <w:drawing>
          <wp:inline distT="114300" distB="114300" distL="114300" distR="114300" wp14:anchorId="2A97346F" wp14:editId="05C357ED">
            <wp:extent cx="2638425" cy="122505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b="40456"/>
                    <a:stretch>
                      <a:fillRect/>
                    </a:stretch>
                  </pic:blipFill>
                  <pic:spPr>
                    <a:xfrm>
                      <a:off x="0" y="0"/>
                      <a:ext cx="2638425" cy="1225050"/>
                    </a:xfrm>
                    <a:prstGeom prst="rect">
                      <a:avLst/>
                    </a:prstGeom>
                    <a:ln/>
                  </pic:spPr>
                </pic:pic>
              </a:graphicData>
            </a:graphic>
          </wp:inline>
        </w:drawing>
      </w:r>
    </w:p>
    <w:p w14:paraId="05314342"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Dans la proclamation de Téhéran, adoptée par la Conférence internationale des droits de l’homme qui s’est tenue en Iran en</w:t>
      </w:r>
      <w:r>
        <w:rPr>
          <w:rFonts w:ascii="PT Sans Narrow" w:eastAsia="PT Sans Narrow" w:hAnsi="PT Sans Narrow" w:cs="PT Sans Narrow"/>
        </w:rPr>
        <w:t xml:space="preserve"> 1968, il est reconnu que « </w:t>
      </w:r>
      <w:r>
        <w:rPr>
          <w:rFonts w:ascii="PT Sans Narrow" w:eastAsia="PT Sans Narrow" w:hAnsi="PT Sans Narrow" w:cs="PT Sans Narrow"/>
          <w:i/>
        </w:rPr>
        <w:t>la Déclaration universelle des droits de l’homme exprime la conception commune qu’ont les peuples du monde entier des droits inaliénables et inviolables inhérents à tous les membres de la famille humaine et constitue une obligat</w:t>
      </w:r>
      <w:r>
        <w:rPr>
          <w:rFonts w:ascii="PT Sans Narrow" w:eastAsia="PT Sans Narrow" w:hAnsi="PT Sans Narrow" w:cs="PT Sans Narrow"/>
          <w:i/>
        </w:rPr>
        <w:t>ion pour les membres de la communauté internationale</w:t>
      </w:r>
      <w:r>
        <w:rPr>
          <w:rFonts w:ascii="PT Sans Narrow" w:eastAsia="PT Sans Narrow" w:hAnsi="PT Sans Narrow" w:cs="PT Sans Narrow"/>
        </w:rPr>
        <w:t> ». La Conférence affirme sa foi dans les principes de la Déclaration et adjure tous les peuples et tous les gouvernements « </w:t>
      </w:r>
      <w:r>
        <w:rPr>
          <w:rFonts w:ascii="PT Sans Narrow" w:eastAsia="PT Sans Narrow" w:hAnsi="PT Sans Narrow" w:cs="PT Sans Narrow"/>
          <w:i/>
        </w:rPr>
        <w:t>de se faire les défenseurs [de ces] principes... et de redoubler d’efforts pour</w:t>
      </w:r>
      <w:r>
        <w:rPr>
          <w:rFonts w:ascii="PT Sans Narrow" w:eastAsia="PT Sans Narrow" w:hAnsi="PT Sans Narrow" w:cs="PT Sans Narrow"/>
          <w:i/>
        </w:rPr>
        <w:t xml:space="preserve"> que tous les êtres humains puissent, dans la liberté et la dignité, s’épanouir sur le plan physique, mental, social et spirituel</w:t>
      </w:r>
      <w:r>
        <w:rPr>
          <w:rFonts w:ascii="PT Sans Narrow" w:eastAsia="PT Sans Narrow" w:hAnsi="PT Sans Narrow" w:cs="PT Sans Narrow"/>
        </w:rPr>
        <w:t> ».</w:t>
      </w:r>
    </w:p>
    <w:p w14:paraId="4DEDE769" w14:textId="77777777" w:rsidR="00F2632D" w:rsidRDefault="00986FF5">
      <w:pPr>
        <w:pStyle w:val="normal0"/>
        <w:spacing w:before="240" w:after="240" w:line="240" w:lineRule="auto"/>
        <w:contextualSpacing w:val="0"/>
        <w:jc w:val="both"/>
        <w:rPr>
          <w:rFonts w:ascii="PT Sans Narrow" w:eastAsia="PT Sans Narrow" w:hAnsi="PT Sans Narrow" w:cs="PT Sans Narrow"/>
          <w:sz w:val="28"/>
          <w:szCs w:val="28"/>
        </w:rPr>
      </w:pPr>
      <w:r>
        <w:rPr>
          <w:rFonts w:ascii="PT Sans Narrow" w:eastAsia="PT Sans Narrow" w:hAnsi="PT Sans Narrow" w:cs="PT Sans Narrow"/>
          <w:sz w:val="28"/>
          <w:szCs w:val="28"/>
        </w:rPr>
        <w:t>LE TEMPS DES PACTES</w:t>
      </w:r>
    </w:p>
    <w:p w14:paraId="3AD375F8"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lastRenderedPageBreak/>
        <w:t>Le jour même où elle adopte la Déclaration universelle, l’Assemblée générale demande de donner la prior</w:t>
      </w:r>
      <w:r>
        <w:rPr>
          <w:rFonts w:ascii="PT Sans Narrow" w:eastAsia="PT Sans Narrow" w:hAnsi="PT Sans Narrow" w:cs="PT Sans Narrow"/>
        </w:rPr>
        <w:t>ité à la préparation d’un projet de pacte relatif aux droits humains et à l’élaboration des mesures de mise en œuvre. Ce travail est réalisé par la Commission des droits de l’homme qui rédige deux pactes internationaux, l’un portant sur les droits civils e</w:t>
      </w:r>
      <w:r>
        <w:rPr>
          <w:rFonts w:ascii="PT Sans Narrow" w:eastAsia="PT Sans Narrow" w:hAnsi="PT Sans Narrow" w:cs="PT Sans Narrow"/>
        </w:rPr>
        <w:t>t politiques, l’autre sur les droits économiques, sociaux et culturels.</w:t>
      </w:r>
    </w:p>
    <w:p w14:paraId="5D61883A"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 xml:space="preserve">Bien que l’Assemblée générale donne aux séances de travail la plus large publicité possible pour que les gouvernements soient à même d’étudier à fond les propositions et que l’opinion </w:t>
      </w:r>
      <w:r>
        <w:rPr>
          <w:rFonts w:ascii="PT Sans Narrow" w:eastAsia="PT Sans Narrow" w:hAnsi="PT Sans Narrow" w:cs="PT Sans Narrow"/>
        </w:rPr>
        <w:t>publique puisse s’exprimer librement à ce sujet, il faudra attendre 1966 pour que s’achève l’élaboration des deux pactes. Ces deux Pactes ont été adoptés par l’Assemblée générale le 16 décembre de la même année, prévoyant même pour celui relatif aux droits</w:t>
      </w:r>
      <w:r>
        <w:rPr>
          <w:rFonts w:ascii="PT Sans Narrow" w:eastAsia="PT Sans Narrow" w:hAnsi="PT Sans Narrow" w:cs="PT Sans Narrow"/>
        </w:rPr>
        <w:t xml:space="preserve"> civils et politiques, le premier Protocole facultatif prévoyant un mécanisme international pour donner suite aux communications émanant de particulier·e·s qui prétendent être victimes d’une violation des droits énoncés dans le Pacte.</w:t>
      </w:r>
    </w:p>
    <w:p w14:paraId="01B410CF"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Au fil des ans, les o</w:t>
      </w:r>
      <w:r>
        <w:rPr>
          <w:rFonts w:ascii="PT Sans Narrow" w:eastAsia="PT Sans Narrow" w:hAnsi="PT Sans Narrow" w:cs="PT Sans Narrow"/>
        </w:rPr>
        <w:t>rganes de l’ONU ont eu de plus en plus tendance, en élaborant des instruments internationaux dans le domaine des droits humains, à se référer non seulement à la Déclaration universelle, mais aussi à d’autres parties de la Charte internationale des droits d</w:t>
      </w:r>
      <w:r>
        <w:rPr>
          <w:rFonts w:ascii="PT Sans Narrow" w:eastAsia="PT Sans Narrow" w:hAnsi="PT Sans Narrow" w:cs="PT Sans Narrow"/>
        </w:rPr>
        <w:t xml:space="preserve">e l’homme, dont les fameux Pactes internationaux relatifs aux droits de l’homme. Les préambules, ainsi que les articles 1, 3 et 5 de ces deux Pactes internationaux, sont d’ailleurs presque identiques. </w:t>
      </w:r>
    </w:p>
    <w:p w14:paraId="73F592B6" w14:textId="21CC2CD1"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En effet, les préambules rappellent l’obligation que l</w:t>
      </w:r>
      <w:r>
        <w:rPr>
          <w:rFonts w:ascii="PT Sans Narrow" w:eastAsia="PT Sans Narrow" w:hAnsi="PT Sans Narrow" w:cs="PT Sans Narrow"/>
        </w:rPr>
        <w:t>a Charte des Nations Unies impose aux États de promouvoir le respect des droits humains</w:t>
      </w:r>
      <w:r>
        <w:rPr>
          <w:rFonts w:ascii="PT Sans Narrow" w:eastAsia="PT Sans Narrow" w:hAnsi="PT Sans Narrow" w:cs="PT Sans Narrow"/>
        </w:rPr>
        <w:t>; rappelle à l’individu qu’il est tenu de s’efforcer de promouvoir et de respecter ces droits</w:t>
      </w:r>
      <w:bookmarkStart w:id="1" w:name="_GoBack"/>
      <w:bookmarkEnd w:id="1"/>
      <w:r>
        <w:rPr>
          <w:rFonts w:ascii="PT Sans Narrow" w:eastAsia="PT Sans Narrow" w:hAnsi="PT Sans Narrow" w:cs="PT Sans Narrow"/>
        </w:rPr>
        <w:t>; et reconnaît qu’en vertu de la Déclaration universelle des droits de l’h</w:t>
      </w:r>
      <w:r>
        <w:rPr>
          <w:rFonts w:ascii="PT Sans Narrow" w:eastAsia="PT Sans Narrow" w:hAnsi="PT Sans Narrow" w:cs="PT Sans Narrow"/>
        </w:rPr>
        <w:t xml:space="preserve">omme l’idéal de l’être humain libre, jouissant des libertés civiles et politiques et libéré de la crainte et de la misère, ne peut être réalisé que si sont créées des conditions permettant à chacun de jouir de ses droits civils et </w:t>
      </w:r>
      <w:r>
        <w:rPr>
          <w:rFonts w:ascii="PT Sans Narrow" w:eastAsia="PT Sans Narrow" w:hAnsi="PT Sans Narrow" w:cs="PT Sans Narrow"/>
        </w:rPr>
        <w:lastRenderedPageBreak/>
        <w:t>politiques, aussi bien qu</w:t>
      </w:r>
      <w:r>
        <w:rPr>
          <w:rFonts w:ascii="PT Sans Narrow" w:eastAsia="PT Sans Narrow" w:hAnsi="PT Sans Narrow" w:cs="PT Sans Narrow"/>
        </w:rPr>
        <w:t>e de ses droits économiques, sociaux et culturels.</w:t>
      </w:r>
    </w:p>
    <w:p w14:paraId="2F0A5532" w14:textId="77777777" w:rsidR="00F2632D" w:rsidRDefault="00986FF5">
      <w:pPr>
        <w:pStyle w:val="normal0"/>
        <w:spacing w:before="240" w:after="240" w:line="240" w:lineRule="auto"/>
        <w:contextualSpacing w:val="0"/>
        <w:jc w:val="both"/>
        <w:rPr>
          <w:rFonts w:ascii="PT Sans Narrow" w:eastAsia="PT Sans Narrow" w:hAnsi="PT Sans Narrow" w:cs="PT Sans Narrow"/>
          <w:sz w:val="28"/>
          <w:szCs w:val="28"/>
        </w:rPr>
      </w:pPr>
      <w:r>
        <w:rPr>
          <w:rFonts w:ascii="PT Sans Narrow" w:eastAsia="PT Sans Narrow" w:hAnsi="PT Sans Narrow" w:cs="PT Sans Narrow"/>
        </w:rPr>
        <w:t>L’article premier de chaque Pacte déclare que le droit à l’autodétermination est universel et demande aux États de faciliter la réalisation de ce droit et de le respecter. Il y est déclaré que «</w:t>
      </w:r>
      <w:r>
        <w:rPr>
          <w:rFonts w:ascii="PT Sans Narrow" w:eastAsia="PT Sans Narrow" w:hAnsi="PT Sans Narrow" w:cs="PT Sans Narrow"/>
          <w:i/>
        </w:rPr>
        <w:t> tous les p</w:t>
      </w:r>
      <w:r>
        <w:rPr>
          <w:rFonts w:ascii="PT Sans Narrow" w:eastAsia="PT Sans Narrow" w:hAnsi="PT Sans Narrow" w:cs="PT Sans Narrow"/>
          <w:i/>
        </w:rPr>
        <w:t>euples ont le droit de disposer d’eux-mêmes</w:t>
      </w:r>
      <w:r>
        <w:rPr>
          <w:rFonts w:ascii="PT Sans Narrow" w:eastAsia="PT Sans Narrow" w:hAnsi="PT Sans Narrow" w:cs="PT Sans Narrow"/>
        </w:rPr>
        <w:t> » et que, « </w:t>
      </w:r>
      <w:r>
        <w:rPr>
          <w:rFonts w:ascii="PT Sans Narrow" w:eastAsia="PT Sans Narrow" w:hAnsi="PT Sans Narrow" w:cs="PT Sans Narrow"/>
          <w:i/>
        </w:rPr>
        <w:t>en vertu de ce droit, ils déterminent librement leur statut politique et assurent librement leur développement économique, social et culturel</w:t>
      </w:r>
      <w:r>
        <w:rPr>
          <w:rFonts w:ascii="PT Sans Narrow" w:eastAsia="PT Sans Narrow" w:hAnsi="PT Sans Narrow" w:cs="PT Sans Narrow"/>
        </w:rPr>
        <w:t> ». L’article 3, dans les deux Pactes, réaffirme le droit é</w:t>
      </w:r>
      <w:r>
        <w:rPr>
          <w:rFonts w:ascii="PT Sans Narrow" w:eastAsia="PT Sans Narrow" w:hAnsi="PT Sans Narrow" w:cs="PT Sans Narrow"/>
        </w:rPr>
        <w:t>gal qu’ont l’homme et la femme de jouir de tous les droits humains et demande aux États de faire en sorte que ce principe devienne une réalité. Quant à l’article 5, dans l’un et l’autre cas, il prévoit des garanties contre la destruction ou la limitation i</w:t>
      </w:r>
      <w:r>
        <w:rPr>
          <w:rFonts w:ascii="PT Sans Narrow" w:eastAsia="PT Sans Narrow" w:hAnsi="PT Sans Narrow" w:cs="PT Sans Narrow"/>
        </w:rPr>
        <w:t>ndue des droits humains ou des libertés fondamentales et contre l’interprétation erronée des dispositions des Pactes pour justifier la violation d’un droit ou d’une liberté ou la restriction de ce droit ou de cette liberté dans une plus grande mesure que n</w:t>
      </w:r>
      <w:r>
        <w:rPr>
          <w:rFonts w:ascii="PT Sans Narrow" w:eastAsia="PT Sans Narrow" w:hAnsi="PT Sans Narrow" w:cs="PT Sans Narrow"/>
        </w:rPr>
        <w:t>e le prévoient les Pactes. Il interdit aussi aux États de limiter les droits déjà en vigueur sur leurs territoires sous prétexte que les Pactes ne les reconnaissent pas ou les reconnaissent à un moindre degré.</w:t>
      </w:r>
      <w:r>
        <w:rPr>
          <w:rFonts w:ascii="PT Sans Narrow" w:eastAsia="PT Sans Narrow" w:hAnsi="PT Sans Narrow" w:cs="PT Sans Narrow"/>
        </w:rPr>
        <w:br/>
      </w:r>
      <w:r>
        <w:rPr>
          <w:rFonts w:ascii="PT Sans Narrow" w:eastAsia="PT Sans Narrow" w:hAnsi="PT Sans Narrow" w:cs="PT Sans Narrow"/>
        </w:rPr>
        <w:br/>
      </w:r>
      <w:r>
        <w:rPr>
          <w:rFonts w:ascii="PT Sans Narrow" w:eastAsia="PT Sans Narrow" w:hAnsi="PT Sans Narrow" w:cs="PT Sans Narrow"/>
          <w:sz w:val="28"/>
          <w:szCs w:val="28"/>
        </w:rPr>
        <w:t>UNE INFLUENCE MONDIALE</w:t>
      </w:r>
    </w:p>
    <w:p w14:paraId="3A731A22"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De 1948, date à laquel</w:t>
      </w:r>
      <w:r>
        <w:rPr>
          <w:rFonts w:ascii="PT Sans Narrow" w:eastAsia="PT Sans Narrow" w:hAnsi="PT Sans Narrow" w:cs="PT Sans Narrow"/>
        </w:rPr>
        <w:t>le la Déclaration universelle des droits de l’homme a été adoptée et proclamée, à 1976, date à laquelle les Pactes internationaux relatifs aux droits de l’homme sont entrés réellement en vigueur, la Déclaration a été la seule partie de la Charte internatio</w:t>
      </w:r>
      <w:r>
        <w:rPr>
          <w:rFonts w:ascii="PT Sans Narrow" w:eastAsia="PT Sans Narrow" w:hAnsi="PT Sans Narrow" w:cs="PT Sans Narrow"/>
        </w:rPr>
        <w:t xml:space="preserve">nale des droits de l’homme à se trouver achevée. Mais, par la suite, la Déclaration et les Pactes ont exercé une profonde influence sur la pensée et l’action des particuliers et des gouvernements partout dans le monde. </w:t>
      </w:r>
    </w:p>
    <w:p w14:paraId="6CBE6251"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noProof/>
          <w:lang w:val="fr-FR"/>
        </w:rPr>
        <w:drawing>
          <wp:inline distT="114300" distB="114300" distL="114300" distR="114300" wp14:anchorId="3210CB28" wp14:editId="494E8FE1">
            <wp:extent cx="2638425" cy="11176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638425" cy="1117600"/>
                    </a:xfrm>
                    <a:prstGeom prst="rect">
                      <a:avLst/>
                    </a:prstGeom>
                    <a:ln/>
                  </pic:spPr>
                </pic:pic>
              </a:graphicData>
            </a:graphic>
          </wp:inline>
        </w:drawing>
      </w:r>
    </w:p>
    <w:p w14:paraId="5ECEA0B4"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lastRenderedPageBreak/>
        <w:t xml:space="preserve">La Déclaration universelle en est </w:t>
      </w:r>
      <w:r>
        <w:rPr>
          <w:rFonts w:ascii="PT Sans Narrow" w:eastAsia="PT Sans Narrow" w:hAnsi="PT Sans Narrow" w:cs="PT Sans Narrow"/>
        </w:rPr>
        <w:t>ainsi venue à être reconnue comme un document historique énonçant une définition universelle de la dignité et des valeurs humaines. La Déclaration est un étalon permettant de déterminer dans quelle mesure sont respectées et appliquées les normes internatio</w:t>
      </w:r>
      <w:r>
        <w:rPr>
          <w:rFonts w:ascii="PT Sans Narrow" w:eastAsia="PT Sans Narrow" w:hAnsi="PT Sans Narrow" w:cs="PT Sans Narrow"/>
        </w:rPr>
        <w:t>nales en matière des droits humains. L’entrée en vigueur des Pactes, entraînant pour les États parties l’obligation légale et morale de promouvoir et de protéger les droits humains et les libertés fondamentales, n’a en aucune façon réduit la grande influen</w:t>
      </w:r>
      <w:r>
        <w:rPr>
          <w:rFonts w:ascii="PT Sans Narrow" w:eastAsia="PT Sans Narrow" w:hAnsi="PT Sans Narrow" w:cs="PT Sans Narrow"/>
        </w:rPr>
        <w:t>ce exercée par la Déclaration universelle. Au contraire, l’existence même des Pactes et le fait qu’ils exposent les mesures à appliquer pour assurer la jouissance des droits et des libertés proclamés dans la Déclaration donnent à celle-ci plus de force.</w:t>
      </w:r>
    </w:p>
    <w:p w14:paraId="37F80D28"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Pr</w:t>
      </w:r>
      <w:r>
        <w:rPr>
          <w:rFonts w:ascii="PT Sans Narrow" w:eastAsia="PT Sans Narrow" w:hAnsi="PT Sans Narrow" w:cs="PT Sans Narrow"/>
        </w:rPr>
        <w:t>esque tous les instruments internationaux relatifs aux droits humains adoptés par les organismes des Nations unies depuis 1948 développent des principes énoncés dans la Déclaration universelle des droits de l’homme. Il est déclaré dans le préambule du Pact</w:t>
      </w:r>
      <w:r>
        <w:rPr>
          <w:rFonts w:ascii="PT Sans Narrow" w:eastAsia="PT Sans Narrow" w:hAnsi="PT Sans Narrow" w:cs="PT Sans Narrow"/>
        </w:rPr>
        <w:t>e international relatif aux droits économiques, sociaux et culturels que le Pacte a pour origine la reconnaissance que « </w:t>
      </w:r>
      <w:r>
        <w:rPr>
          <w:rFonts w:ascii="PT Sans Narrow" w:eastAsia="PT Sans Narrow" w:hAnsi="PT Sans Narrow" w:cs="PT Sans Narrow"/>
          <w:i/>
        </w:rPr>
        <w:t xml:space="preserve">conformément à la Déclaration universelle des droits de l’homme, l’idéal de l’être humain libre, libéré de la crainte et de la misère, </w:t>
      </w:r>
      <w:r>
        <w:rPr>
          <w:rFonts w:ascii="PT Sans Narrow" w:eastAsia="PT Sans Narrow" w:hAnsi="PT Sans Narrow" w:cs="PT Sans Narrow"/>
          <w:i/>
        </w:rPr>
        <w:t>ne peut être réalisé que si des conditions permettant à chacun de jouir de ses droits économiques, sociaux et culturels, aussi bien que de ses droits civils et politiques, sont créées</w:t>
      </w:r>
      <w:r>
        <w:rPr>
          <w:rFonts w:ascii="PT Sans Narrow" w:eastAsia="PT Sans Narrow" w:hAnsi="PT Sans Narrow" w:cs="PT Sans Narrow"/>
        </w:rPr>
        <w:t> ».</w:t>
      </w:r>
    </w:p>
    <w:p w14:paraId="421D835C"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Depuis des années, les juges à la Cour internationale de Justice ont à plusieurs reprises invoqué des principes énoncés dans la Charte internationale des droits de l’homme à l’appui de leurs décisions. Dans leurs décisions, les tribunaux nationaux et locau</w:t>
      </w:r>
      <w:r>
        <w:rPr>
          <w:rFonts w:ascii="PT Sans Narrow" w:eastAsia="PT Sans Narrow" w:hAnsi="PT Sans Narrow" w:cs="PT Sans Narrow"/>
        </w:rPr>
        <w:t>x ont fréquemment cité des principes énoncés dans la Charte internationale des droits de l’homme. De plus, les textes internes d’ordre constitutionnel et législatif prévoient de plus en plus souvent des mesures de protection juridique en faveur de ces prin</w:t>
      </w:r>
      <w:r>
        <w:rPr>
          <w:rFonts w:ascii="PT Sans Narrow" w:eastAsia="PT Sans Narrow" w:hAnsi="PT Sans Narrow" w:cs="PT Sans Narrow"/>
        </w:rPr>
        <w:t>cipes ; en fait, de nombreux textes de loi adoptés récemment à l’échelon national ou local s’inspirent nettement de dispositions de la Déclaration universelle des droits de l’homme et des Pactes internationaux, balises lumineuses de tous les efforts présen</w:t>
      </w:r>
      <w:r>
        <w:rPr>
          <w:rFonts w:ascii="PT Sans Narrow" w:eastAsia="PT Sans Narrow" w:hAnsi="PT Sans Narrow" w:cs="PT Sans Narrow"/>
        </w:rPr>
        <w:t xml:space="preserve">ts et à venir </w:t>
      </w:r>
      <w:r>
        <w:rPr>
          <w:rFonts w:ascii="PT Sans Narrow" w:eastAsia="PT Sans Narrow" w:hAnsi="PT Sans Narrow" w:cs="PT Sans Narrow"/>
        </w:rPr>
        <w:lastRenderedPageBreak/>
        <w:t>déployés dans le domaine des droits humains, aux niveaux national et international.</w:t>
      </w:r>
    </w:p>
    <w:p w14:paraId="0145335F" w14:textId="77777777" w:rsidR="00F2632D" w:rsidRDefault="00986FF5">
      <w:pPr>
        <w:pStyle w:val="normal0"/>
        <w:spacing w:before="240" w:after="240" w:line="240" w:lineRule="auto"/>
        <w:contextualSpacing w:val="0"/>
        <w:jc w:val="both"/>
        <w:rPr>
          <w:rFonts w:ascii="PT Sans Narrow" w:eastAsia="PT Sans Narrow" w:hAnsi="PT Sans Narrow" w:cs="PT Sans Narrow"/>
        </w:rPr>
      </w:pPr>
      <w:r>
        <w:rPr>
          <w:rFonts w:ascii="PT Sans Narrow" w:eastAsia="PT Sans Narrow" w:hAnsi="PT Sans Narrow" w:cs="PT Sans Narrow"/>
        </w:rPr>
        <w:t>Ainsi, la Charte internationale des droits de l’homme est un jalon dans l’histoire des droits humains, une véritable Magna Carta marquant l’arrivée de l’human</w:t>
      </w:r>
      <w:r>
        <w:rPr>
          <w:rFonts w:ascii="PT Sans Narrow" w:eastAsia="PT Sans Narrow" w:hAnsi="PT Sans Narrow" w:cs="PT Sans Narrow"/>
        </w:rPr>
        <w:t>ité à une étape cruciale : l’acquisition consciente par l’homme et la femme de sa dignité et de sa valeur.</w:t>
      </w:r>
    </w:p>
    <w:sectPr w:rsidR="00F2632D">
      <w:type w:val="continuous"/>
      <w:pgSz w:w="11906" w:h="16838"/>
      <w:pgMar w:top="1700" w:right="1700" w:bottom="1700" w:left="1700" w:header="0" w:footer="720" w:gutter="0"/>
      <w:cols w:num="2" w:space="720" w:equalWidth="0">
        <w:col w:w="4152" w:space="720"/>
        <w:col w:w="4152"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7B950" w14:textId="77777777" w:rsidR="00000000" w:rsidRDefault="00986FF5">
      <w:pPr>
        <w:spacing w:line="240" w:lineRule="auto"/>
      </w:pPr>
      <w:r>
        <w:separator/>
      </w:r>
    </w:p>
  </w:endnote>
  <w:endnote w:type="continuationSeparator" w:id="0">
    <w:p w14:paraId="32795CE4" w14:textId="77777777" w:rsidR="00000000" w:rsidRDefault="00986F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T Sans Narrow">
    <w:panose1 w:val="020B0506020203020204"/>
    <w:charset w:val="00"/>
    <w:family w:val="auto"/>
    <w:pitch w:val="variable"/>
    <w:sig w:usb0="A00002EF" w:usb1="5000204B" w:usb2="00000000" w:usb3="00000000" w:csb0="00000097" w:csb1="00000000"/>
  </w:font>
  <w:font w:name="Oswald ExtraLight">
    <w:altName w:val="Times New Roman"/>
    <w:charset w:val="00"/>
    <w:family w:val="auto"/>
    <w:pitch w:val="default"/>
  </w:font>
  <w:font w:name="PT Sans">
    <w:panose1 w:val="020B0503020203020204"/>
    <w:charset w:val="00"/>
    <w:family w:val="auto"/>
    <w:pitch w:val="variable"/>
    <w:sig w:usb0="A00002EF" w:usb1="5000204B" w:usb2="00000000" w:usb3="00000000" w:csb0="00000097" w:csb1="00000000"/>
  </w:font>
  <w:font w:name="Roboto">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7C685" w14:textId="77777777" w:rsidR="00F2632D" w:rsidRDefault="00F2632D">
    <w:pPr>
      <w:pStyle w:val="normal0"/>
      <w:contextualSpacing w:v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2761D" w14:textId="77777777" w:rsidR="00000000" w:rsidRDefault="00986FF5">
      <w:pPr>
        <w:spacing w:line="240" w:lineRule="auto"/>
      </w:pPr>
      <w:r>
        <w:separator/>
      </w:r>
    </w:p>
  </w:footnote>
  <w:footnote w:type="continuationSeparator" w:id="0">
    <w:p w14:paraId="1876142F" w14:textId="77777777" w:rsidR="00000000" w:rsidRDefault="00986FF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2632D"/>
    <w:rsid w:val="00474B69"/>
    <w:rsid w:val="00986FF5"/>
    <w:rsid w:val="00F2632D"/>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4B4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FR"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00" w:after="120"/>
      <w:outlineLvl w:val="0"/>
    </w:pPr>
    <w:rPr>
      <w:sz w:val="40"/>
      <w:szCs w:val="40"/>
    </w:rPr>
  </w:style>
  <w:style w:type="paragraph" w:styleId="Titre2">
    <w:name w:val="heading 2"/>
    <w:basedOn w:val="normal0"/>
    <w:next w:val="normal0"/>
    <w:pPr>
      <w:keepNext/>
      <w:keepLines/>
      <w:spacing w:before="360" w:after="120"/>
      <w:outlineLvl w:val="1"/>
    </w:pPr>
    <w:rPr>
      <w:sz w:val="32"/>
      <w:szCs w:val="32"/>
    </w:rPr>
  </w:style>
  <w:style w:type="paragraph" w:styleId="Titre3">
    <w:name w:val="heading 3"/>
    <w:basedOn w:val="normal0"/>
    <w:next w:val="normal0"/>
    <w:pPr>
      <w:keepNext/>
      <w:keepLines/>
      <w:spacing w:before="320" w:after="80"/>
      <w:outlineLvl w:val="2"/>
    </w:pPr>
    <w:rPr>
      <w:color w:val="434343"/>
      <w:sz w:val="28"/>
      <w:szCs w:val="28"/>
    </w:rPr>
  </w:style>
  <w:style w:type="paragraph" w:styleId="Titre4">
    <w:name w:val="heading 4"/>
    <w:basedOn w:val="normal0"/>
    <w:next w:val="normal0"/>
    <w:pPr>
      <w:keepNext/>
      <w:keepLines/>
      <w:spacing w:before="280" w:after="80"/>
      <w:outlineLvl w:val="3"/>
    </w:pPr>
    <w:rPr>
      <w:color w:val="666666"/>
      <w:sz w:val="24"/>
      <w:szCs w:val="24"/>
    </w:rPr>
  </w:style>
  <w:style w:type="paragraph" w:styleId="Titre5">
    <w:name w:val="heading 5"/>
    <w:basedOn w:val="normal0"/>
    <w:next w:val="normal0"/>
    <w:pPr>
      <w:keepNext/>
      <w:keepLines/>
      <w:spacing w:before="240" w:after="80"/>
      <w:outlineLvl w:val="4"/>
    </w:pPr>
    <w:rPr>
      <w:color w:val="666666"/>
    </w:rPr>
  </w:style>
  <w:style w:type="paragraph" w:styleId="Titre6">
    <w:name w:val="heading 6"/>
    <w:basedOn w:val="normal0"/>
    <w:next w:val="normal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after="60"/>
    </w:pPr>
    <w:rPr>
      <w:sz w:val="52"/>
      <w:szCs w:val="52"/>
    </w:rPr>
  </w:style>
  <w:style w:type="paragraph" w:styleId="Sous-titre">
    <w:name w:val="Subtitle"/>
    <w:basedOn w:val="normal0"/>
    <w:next w:val="normal0"/>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474B69"/>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74B6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FR"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00" w:after="120"/>
      <w:outlineLvl w:val="0"/>
    </w:pPr>
    <w:rPr>
      <w:sz w:val="40"/>
      <w:szCs w:val="40"/>
    </w:rPr>
  </w:style>
  <w:style w:type="paragraph" w:styleId="Titre2">
    <w:name w:val="heading 2"/>
    <w:basedOn w:val="normal0"/>
    <w:next w:val="normal0"/>
    <w:pPr>
      <w:keepNext/>
      <w:keepLines/>
      <w:spacing w:before="360" w:after="120"/>
      <w:outlineLvl w:val="1"/>
    </w:pPr>
    <w:rPr>
      <w:sz w:val="32"/>
      <w:szCs w:val="32"/>
    </w:rPr>
  </w:style>
  <w:style w:type="paragraph" w:styleId="Titre3">
    <w:name w:val="heading 3"/>
    <w:basedOn w:val="normal0"/>
    <w:next w:val="normal0"/>
    <w:pPr>
      <w:keepNext/>
      <w:keepLines/>
      <w:spacing w:before="320" w:after="80"/>
      <w:outlineLvl w:val="2"/>
    </w:pPr>
    <w:rPr>
      <w:color w:val="434343"/>
      <w:sz w:val="28"/>
      <w:szCs w:val="28"/>
    </w:rPr>
  </w:style>
  <w:style w:type="paragraph" w:styleId="Titre4">
    <w:name w:val="heading 4"/>
    <w:basedOn w:val="normal0"/>
    <w:next w:val="normal0"/>
    <w:pPr>
      <w:keepNext/>
      <w:keepLines/>
      <w:spacing w:before="280" w:after="80"/>
      <w:outlineLvl w:val="3"/>
    </w:pPr>
    <w:rPr>
      <w:color w:val="666666"/>
      <w:sz w:val="24"/>
      <w:szCs w:val="24"/>
    </w:rPr>
  </w:style>
  <w:style w:type="paragraph" w:styleId="Titre5">
    <w:name w:val="heading 5"/>
    <w:basedOn w:val="normal0"/>
    <w:next w:val="normal0"/>
    <w:pPr>
      <w:keepNext/>
      <w:keepLines/>
      <w:spacing w:before="240" w:after="80"/>
      <w:outlineLvl w:val="4"/>
    </w:pPr>
    <w:rPr>
      <w:color w:val="666666"/>
    </w:rPr>
  </w:style>
  <w:style w:type="paragraph" w:styleId="Titre6">
    <w:name w:val="heading 6"/>
    <w:basedOn w:val="normal0"/>
    <w:next w:val="normal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after="60"/>
    </w:pPr>
    <w:rPr>
      <w:sz w:val="52"/>
      <w:szCs w:val="52"/>
    </w:rPr>
  </w:style>
  <w:style w:type="paragraph" w:styleId="Sous-titre">
    <w:name w:val="Subtitle"/>
    <w:basedOn w:val="normal0"/>
    <w:next w:val="normal0"/>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474B69"/>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74B6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oter" Target="footer1.xml"/><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2147</Words>
  <Characters>11812</Characters>
  <Application>Microsoft Macintosh Word</Application>
  <DocSecurity>0</DocSecurity>
  <Lines>98</Lines>
  <Paragraphs>27</Paragraphs>
  <ScaleCrop>false</ScaleCrop>
  <Company>AIBF</Company>
  <LinksUpToDate>false</LinksUpToDate>
  <CharactersWithSpaces>13932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Antoine Caudron</cp:lastModifiedBy>
  <cp:revision>3</cp:revision>
  <dcterms:created xsi:type="dcterms:W3CDTF">2018-11-30T11:45:00Z</dcterms:created>
  <dcterms:modified xsi:type="dcterms:W3CDTF">2018-11-30T11:47:00Z</dcterms:modified>
</cp:coreProperties>
</file>